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77B2085" w14:textId="77777777" w:rsidR="002177C9" w:rsidRPr="00BA387D" w:rsidRDefault="002177C9" w:rsidP="005D13C2">
      <w:pPr>
        <w:spacing w:before="240" w:after="240"/>
      </w:pPr>
    </w:p>
    <w:p w14:paraId="599B6E73" w14:textId="77777777" w:rsidR="00C50902" w:rsidRPr="00BA387D" w:rsidRDefault="00C50902" w:rsidP="005D13C2">
      <w:pPr>
        <w:spacing w:before="240" w:after="240"/>
      </w:pPr>
    </w:p>
    <w:p w14:paraId="3AE90D57" w14:textId="77777777" w:rsidR="002177C9" w:rsidRPr="00BA387D" w:rsidRDefault="002177C9" w:rsidP="005D13C2">
      <w:pPr>
        <w:spacing w:before="240" w:after="240"/>
      </w:pPr>
    </w:p>
    <w:p w14:paraId="19B19B19" w14:textId="77777777" w:rsidR="002177C9" w:rsidRPr="00BA387D" w:rsidRDefault="002177C9" w:rsidP="005D13C2">
      <w:pPr>
        <w:spacing w:before="240" w:after="240"/>
      </w:pPr>
    </w:p>
    <w:p w14:paraId="4D97D56A" w14:textId="77777777" w:rsidR="002177C9" w:rsidRDefault="002177C9" w:rsidP="005D13C2">
      <w:pPr>
        <w:spacing w:before="240" w:after="240"/>
      </w:pPr>
    </w:p>
    <w:p w14:paraId="54E31A59" w14:textId="77777777" w:rsidR="008B4D8B" w:rsidRDefault="008B4D8B" w:rsidP="005D13C2">
      <w:pPr>
        <w:spacing w:before="240" w:after="240"/>
      </w:pPr>
    </w:p>
    <w:p w14:paraId="2776B62E" w14:textId="77777777" w:rsidR="008B4D8B" w:rsidRPr="00BA387D" w:rsidRDefault="008B4D8B" w:rsidP="005D13C2">
      <w:pPr>
        <w:spacing w:before="240" w:after="240"/>
      </w:pPr>
    </w:p>
    <w:p w14:paraId="1037C121" w14:textId="77777777" w:rsidR="002177C9" w:rsidRPr="00BA387D" w:rsidRDefault="002177C9" w:rsidP="005D13C2">
      <w:pPr>
        <w:spacing w:before="240" w:after="240"/>
      </w:pPr>
    </w:p>
    <w:p w14:paraId="45F8CE3A" w14:textId="77777777" w:rsidR="002177C9" w:rsidRPr="00BA387D" w:rsidRDefault="002177C9" w:rsidP="005D13C2">
      <w:pPr>
        <w:spacing w:before="240" w:after="240"/>
      </w:pPr>
    </w:p>
    <w:p w14:paraId="750C6C98" w14:textId="77777777" w:rsidR="002177C9" w:rsidRPr="00BA387D" w:rsidRDefault="002177C9" w:rsidP="005D13C2">
      <w:pPr>
        <w:spacing w:before="240" w:after="240"/>
      </w:pPr>
    </w:p>
    <w:p w14:paraId="78AF0823" w14:textId="77777777" w:rsidR="002177C9" w:rsidRPr="00BA387D" w:rsidRDefault="002177C9" w:rsidP="005D13C2">
      <w:pPr>
        <w:spacing w:before="240" w:after="240"/>
        <w:jc w:val="center"/>
        <w:rPr>
          <w:b/>
          <w:bCs/>
          <w:sz w:val="40"/>
          <w:szCs w:val="40"/>
        </w:rPr>
      </w:pPr>
      <w:r w:rsidRPr="00BA387D">
        <w:rPr>
          <w:b/>
          <w:bCs/>
          <w:sz w:val="40"/>
          <w:szCs w:val="40"/>
        </w:rPr>
        <w:t xml:space="preserve">Manual de Padronização dos Processos </w:t>
      </w:r>
      <w:r w:rsidR="006A7117" w:rsidRPr="00BA387D">
        <w:rPr>
          <w:b/>
          <w:bCs/>
          <w:sz w:val="40"/>
          <w:szCs w:val="40"/>
        </w:rPr>
        <w:t xml:space="preserve">de </w:t>
      </w:r>
      <w:r w:rsidR="009C57CC">
        <w:rPr>
          <w:b/>
          <w:bCs/>
          <w:sz w:val="40"/>
          <w:szCs w:val="40"/>
        </w:rPr>
        <w:t>Investimentos</w:t>
      </w:r>
    </w:p>
    <w:p w14:paraId="6DD82FE8" w14:textId="77777777" w:rsidR="00BA387D" w:rsidRDefault="00BA387D" w:rsidP="005D13C2">
      <w:pPr>
        <w:spacing w:before="240" w:after="240"/>
      </w:pPr>
    </w:p>
    <w:p w14:paraId="19B2C79A" w14:textId="77777777" w:rsidR="00BA387D" w:rsidRDefault="00BA387D" w:rsidP="005D13C2">
      <w:pPr>
        <w:spacing w:before="240" w:after="240"/>
      </w:pPr>
    </w:p>
    <w:p w14:paraId="7AA01D35" w14:textId="77777777" w:rsidR="00BA387D" w:rsidRDefault="00BA387D" w:rsidP="005D13C2">
      <w:pPr>
        <w:spacing w:before="240" w:after="240"/>
      </w:pPr>
    </w:p>
    <w:p w14:paraId="6B8D7848" w14:textId="77777777" w:rsidR="00BA387D" w:rsidRDefault="00BA387D" w:rsidP="005D13C2">
      <w:pPr>
        <w:spacing w:before="240" w:after="240"/>
      </w:pPr>
    </w:p>
    <w:p w14:paraId="2D4C5014" w14:textId="77777777" w:rsidR="00BA387D" w:rsidRDefault="00BA387D" w:rsidP="005D13C2">
      <w:pPr>
        <w:spacing w:before="240" w:after="240"/>
      </w:pPr>
    </w:p>
    <w:p w14:paraId="63A8D4B9" w14:textId="77777777" w:rsidR="00BA387D" w:rsidRDefault="00BA387D" w:rsidP="005D13C2">
      <w:pPr>
        <w:spacing w:before="240" w:after="240"/>
      </w:pPr>
    </w:p>
    <w:p w14:paraId="5EF5A5A8" w14:textId="77777777" w:rsidR="00BA387D" w:rsidRDefault="00BA387D" w:rsidP="005D13C2">
      <w:pPr>
        <w:spacing w:before="240" w:after="240"/>
      </w:pPr>
    </w:p>
    <w:p w14:paraId="10E0FFD1" w14:textId="77777777" w:rsidR="00BA387D" w:rsidRPr="00BA387D" w:rsidRDefault="00BA387D" w:rsidP="005D13C2">
      <w:pPr>
        <w:spacing w:before="240" w:after="240"/>
      </w:pPr>
    </w:p>
    <w:p w14:paraId="22C2A9FA" w14:textId="77777777" w:rsidR="00BA387D" w:rsidRDefault="00BA387D" w:rsidP="005D13C2">
      <w:pPr>
        <w:spacing w:before="240" w:after="240"/>
      </w:pPr>
    </w:p>
    <w:p w14:paraId="20FFA660" w14:textId="77777777" w:rsidR="008B4D8B" w:rsidRPr="00BA387D" w:rsidRDefault="008B4D8B" w:rsidP="005D13C2">
      <w:pPr>
        <w:spacing w:before="240" w:after="240"/>
      </w:pPr>
    </w:p>
    <w:tbl>
      <w:tblPr>
        <w:tblW w:w="5000" w:type="pct"/>
        <w:jc w:val="center"/>
        <w:tblBorders>
          <w:top w:val="dotted" w:sz="2" w:space="0" w:color="7F7F7F"/>
          <w:left w:val="dotted" w:sz="2" w:space="0" w:color="7F7F7F"/>
          <w:bottom w:val="dotted" w:sz="2" w:space="0" w:color="7F7F7F"/>
          <w:right w:val="dotted" w:sz="2" w:space="0" w:color="7F7F7F"/>
          <w:insideH w:val="dotted" w:sz="2" w:space="0" w:color="7F7F7F"/>
          <w:insideV w:val="dotted" w:sz="2" w:space="0" w:color="7F7F7F"/>
        </w:tblBorders>
        <w:tblLook w:val="04A0" w:firstRow="1" w:lastRow="0" w:firstColumn="1" w:lastColumn="0" w:noHBand="0" w:noVBand="1"/>
      </w:tblPr>
      <w:tblGrid>
        <w:gridCol w:w="6902"/>
        <w:gridCol w:w="1103"/>
        <w:gridCol w:w="1203"/>
      </w:tblGrid>
      <w:tr w:rsidR="00EF3A7B" w:rsidRPr="00BA387D" w14:paraId="24DC7CF4" w14:textId="77777777" w:rsidTr="00BA387D">
        <w:trPr>
          <w:trHeight w:val="20"/>
          <w:jc w:val="center"/>
        </w:trPr>
        <w:tc>
          <w:tcPr>
            <w:tcW w:w="3748" w:type="pct"/>
            <w:vAlign w:val="center"/>
          </w:tcPr>
          <w:p w14:paraId="0A9E8074" w14:textId="77777777" w:rsidR="00BA387D" w:rsidRPr="005C4A5D" w:rsidRDefault="00BA387D" w:rsidP="009C57CC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  <w:r w:rsidRPr="005C4A5D">
              <w:rPr>
                <w:rFonts w:ascii="Arial" w:eastAsia="Calibri" w:hAnsi="Arial"/>
                <w:sz w:val="16"/>
                <w:szCs w:val="16"/>
                <w:lang w:val="pt-BR"/>
              </w:rPr>
              <w:t>Manua</w:t>
            </w:r>
            <w:r w:rsidR="009C57CC">
              <w:rPr>
                <w:rFonts w:ascii="Arial" w:eastAsia="Calibri" w:hAnsi="Arial"/>
                <w:sz w:val="16"/>
                <w:szCs w:val="16"/>
                <w:lang w:val="pt-BR"/>
              </w:rPr>
              <w:t>l de Padronização dos Processos de Investimentos</w:t>
            </w:r>
          </w:p>
        </w:tc>
        <w:tc>
          <w:tcPr>
            <w:tcW w:w="599" w:type="pct"/>
          </w:tcPr>
          <w:p w14:paraId="7DB291DE" w14:textId="77777777" w:rsidR="00BA387D" w:rsidRPr="005C4A5D" w:rsidRDefault="00BA387D" w:rsidP="008B4D8B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  <w:r w:rsidRPr="005C4A5D">
              <w:rPr>
                <w:rFonts w:ascii="Arial" w:eastAsia="Calibri" w:hAnsi="Arial"/>
                <w:sz w:val="16"/>
                <w:szCs w:val="16"/>
                <w:lang w:val="pt-BR"/>
              </w:rPr>
              <w:t>VERSÃO</w:t>
            </w:r>
          </w:p>
          <w:p w14:paraId="4692E689" w14:textId="77777777" w:rsidR="008B4D8B" w:rsidRPr="005C4A5D" w:rsidRDefault="008B4D8B" w:rsidP="008B4D8B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</w:p>
          <w:p w14:paraId="0CA2FD66" w14:textId="77777777" w:rsidR="00BA387D" w:rsidRPr="005C4A5D" w:rsidRDefault="008B4D8B" w:rsidP="008B4D8B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  <w:r w:rsidRPr="005C4A5D">
              <w:rPr>
                <w:rFonts w:ascii="Arial" w:eastAsia="Calibri" w:hAnsi="Arial"/>
                <w:sz w:val="16"/>
                <w:szCs w:val="16"/>
                <w:lang w:val="pt-BR"/>
              </w:rPr>
              <w:t>1</w:t>
            </w:r>
          </w:p>
        </w:tc>
        <w:tc>
          <w:tcPr>
            <w:tcW w:w="653" w:type="pct"/>
          </w:tcPr>
          <w:p w14:paraId="63DFED8C" w14:textId="77777777" w:rsidR="00BA387D" w:rsidRPr="005C4A5D" w:rsidRDefault="008B4D8B" w:rsidP="008B4D8B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  <w:r w:rsidRPr="005C4A5D">
              <w:rPr>
                <w:rFonts w:ascii="Arial" w:eastAsia="Calibri" w:hAnsi="Arial"/>
                <w:sz w:val="16"/>
                <w:szCs w:val="16"/>
                <w:lang w:val="pt-BR"/>
              </w:rPr>
              <w:t>APROVADO</w:t>
            </w:r>
          </w:p>
          <w:p w14:paraId="20A8F63E" w14:textId="77777777" w:rsidR="008B4D8B" w:rsidRPr="005C4A5D" w:rsidRDefault="008B4D8B" w:rsidP="008B4D8B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</w:p>
          <w:p w14:paraId="0CFB6EF6" w14:textId="0B2F25F7" w:rsidR="008B4D8B" w:rsidRPr="005C4A5D" w:rsidRDefault="004C42BB" w:rsidP="008B4D8B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  <w:r>
              <w:rPr>
                <w:rFonts w:ascii="Arial" w:eastAsia="Calibri" w:hAnsi="Arial"/>
                <w:sz w:val="16"/>
                <w:szCs w:val="16"/>
                <w:lang w:val="pt-BR"/>
              </w:rPr>
              <w:t>11/2025</w:t>
            </w:r>
            <w:bookmarkStart w:id="0" w:name="_GoBack"/>
            <w:bookmarkEnd w:id="0"/>
          </w:p>
        </w:tc>
      </w:tr>
    </w:tbl>
    <w:p w14:paraId="288D14BA" w14:textId="51F92422" w:rsidR="00AC6FE4" w:rsidRDefault="00AC6FE4" w:rsidP="00AC6FE4">
      <w:pPr>
        <w:tabs>
          <w:tab w:val="left" w:pos="3630"/>
        </w:tabs>
        <w:spacing w:before="240" w:after="240"/>
      </w:pPr>
      <w:r>
        <w:lastRenderedPageBreak/>
        <w:tab/>
      </w:r>
    </w:p>
    <w:p w14:paraId="6C59F42C" w14:textId="77777777" w:rsidR="00AC6FE4" w:rsidRDefault="00AC6FE4" w:rsidP="005D13C2">
      <w:pPr>
        <w:spacing w:before="240" w:after="240"/>
      </w:pPr>
    </w:p>
    <w:p w14:paraId="39B26F36" w14:textId="35E41940" w:rsidR="006E6227" w:rsidRPr="006E6227" w:rsidRDefault="006E6227" w:rsidP="005D13C2">
      <w:pPr>
        <w:spacing w:before="240" w:after="240"/>
        <w:rPr>
          <w:b/>
          <w:bCs/>
          <w:sz w:val="28"/>
          <w:szCs w:val="22"/>
        </w:rPr>
      </w:pPr>
      <w:r w:rsidRPr="006E6227">
        <w:rPr>
          <w:b/>
          <w:bCs/>
          <w:sz w:val="28"/>
          <w:szCs w:val="22"/>
        </w:rPr>
        <w:t>Sumário</w:t>
      </w:r>
    </w:p>
    <w:p w14:paraId="2514F173" w14:textId="4CAB2DB9" w:rsidR="00233E18" w:rsidRDefault="006E6227">
      <w:pPr>
        <w:pStyle w:val="Sumrio1"/>
        <w:tabs>
          <w:tab w:val="left" w:pos="480"/>
          <w:tab w:val="right" w:leader="dot" w:pos="920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pt-BR"/>
          <w14:ligatures w14:val="standardContextual"/>
        </w:rPr>
      </w:pPr>
      <w:r w:rsidRPr="006E6227">
        <w:fldChar w:fldCharType="begin"/>
      </w:r>
      <w:r w:rsidRPr="006E6227">
        <w:instrText xml:space="preserve"> TOC \o "1-6" \h \z \u </w:instrText>
      </w:r>
      <w:r w:rsidRPr="006E6227">
        <w:fldChar w:fldCharType="separate"/>
      </w:r>
      <w:hyperlink w:anchor="_Toc140657475" w:history="1">
        <w:r w:rsidR="00233E18" w:rsidRPr="00554DCE">
          <w:rPr>
            <w:rStyle w:val="Hyperlink"/>
            <w:noProof/>
          </w:rPr>
          <w:t>1.</w:t>
        </w:r>
        <w:r w:rsidR="00233E1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eastAsia="pt-BR"/>
            <w14:ligatures w14:val="standardContextual"/>
          </w:rPr>
          <w:tab/>
        </w:r>
        <w:r w:rsidR="00233E18" w:rsidRPr="00554DCE">
          <w:rPr>
            <w:rStyle w:val="Hyperlink"/>
            <w:noProof/>
          </w:rPr>
          <w:t>DISPOSIÇÃO GERAL</w:t>
        </w:r>
        <w:r w:rsidR="00233E18">
          <w:rPr>
            <w:noProof/>
            <w:webHidden/>
          </w:rPr>
          <w:tab/>
        </w:r>
        <w:r w:rsidR="00233E18">
          <w:rPr>
            <w:noProof/>
            <w:webHidden/>
          </w:rPr>
          <w:fldChar w:fldCharType="begin"/>
        </w:r>
        <w:r w:rsidR="00233E18">
          <w:rPr>
            <w:noProof/>
            <w:webHidden/>
          </w:rPr>
          <w:instrText xml:space="preserve"> PAGEREF _Toc140657475 \h </w:instrText>
        </w:r>
        <w:r w:rsidR="00233E18">
          <w:rPr>
            <w:noProof/>
            <w:webHidden/>
          </w:rPr>
        </w:r>
        <w:r w:rsidR="00233E18">
          <w:rPr>
            <w:noProof/>
            <w:webHidden/>
          </w:rPr>
          <w:fldChar w:fldCharType="separate"/>
        </w:r>
        <w:r w:rsidR="00233E18">
          <w:rPr>
            <w:noProof/>
            <w:webHidden/>
          </w:rPr>
          <w:t>3</w:t>
        </w:r>
        <w:r w:rsidR="00233E18">
          <w:rPr>
            <w:noProof/>
            <w:webHidden/>
          </w:rPr>
          <w:fldChar w:fldCharType="end"/>
        </w:r>
      </w:hyperlink>
    </w:p>
    <w:p w14:paraId="2F7F943B" w14:textId="6BFDF992" w:rsidR="00233E18" w:rsidRDefault="006F4BC6">
      <w:pPr>
        <w:pStyle w:val="Sumrio6"/>
        <w:tabs>
          <w:tab w:val="left" w:pos="1440"/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/>
          <w14:ligatures w14:val="standardContextual"/>
        </w:rPr>
      </w:pPr>
      <w:hyperlink w:anchor="_Toc140657476" w:history="1">
        <w:r w:rsidR="00233E18" w:rsidRPr="00554DCE">
          <w:rPr>
            <w:rStyle w:val="Hyperlink"/>
            <w:noProof/>
          </w:rPr>
          <w:t>1.1</w:t>
        </w:r>
        <w:r w:rsidR="00233E18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pt-BR"/>
            <w14:ligatures w14:val="standardContextual"/>
          </w:rPr>
          <w:tab/>
        </w:r>
        <w:r w:rsidR="00233E18" w:rsidRPr="00554DCE">
          <w:rPr>
            <w:rStyle w:val="Hyperlink"/>
            <w:noProof/>
          </w:rPr>
          <w:t>Apresentação</w:t>
        </w:r>
        <w:r w:rsidR="00233E18">
          <w:rPr>
            <w:noProof/>
            <w:webHidden/>
          </w:rPr>
          <w:tab/>
        </w:r>
        <w:r w:rsidR="00233E18">
          <w:rPr>
            <w:noProof/>
            <w:webHidden/>
          </w:rPr>
          <w:fldChar w:fldCharType="begin"/>
        </w:r>
        <w:r w:rsidR="00233E18">
          <w:rPr>
            <w:noProof/>
            <w:webHidden/>
          </w:rPr>
          <w:instrText xml:space="preserve"> PAGEREF _Toc140657476 \h </w:instrText>
        </w:r>
        <w:r w:rsidR="00233E18">
          <w:rPr>
            <w:noProof/>
            <w:webHidden/>
          </w:rPr>
        </w:r>
        <w:r w:rsidR="00233E18">
          <w:rPr>
            <w:noProof/>
            <w:webHidden/>
          </w:rPr>
          <w:fldChar w:fldCharType="separate"/>
        </w:r>
        <w:r w:rsidR="00233E18">
          <w:rPr>
            <w:noProof/>
            <w:webHidden/>
          </w:rPr>
          <w:t>3</w:t>
        </w:r>
        <w:r w:rsidR="00233E18">
          <w:rPr>
            <w:noProof/>
            <w:webHidden/>
          </w:rPr>
          <w:fldChar w:fldCharType="end"/>
        </w:r>
      </w:hyperlink>
    </w:p>
    <w:p w14:paraId="4C6671E7" w14:textId="369A9CB2" w:rsidR="00233E18" w:rsidRDefault="006F4BC6">
      <w:pPr>
        <w:pStyle w:val="Sumrio6"/>
        <w:tabs>
          <w:tab w:val="left" w:pos="1440"/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/>
          <w14:ligatures w14:val="standardContextual"/>
        </w:rPr>
      </w:pPr>
      <w:hyperlink w:anchor="_Toc140657477" w:history="1">
        <w:r w:rsidR="00233E18" w:rsidRPr="00554DCE">
          <w:rPr>
            <w:rStyle w:val="Hyperlink"/>
            <w:noProof/>
          </w:rPr>
          <w:t>1.2</w:t>
        </w:r>
        <w:r w:rsidR="00233E18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pt-BR"/>
            <w14:ligatures w14:val="standardContextual"/>
          </w:rPr>
          <w:tab/>
        </w:r>
        <w:r w:rsidR="00233E18" w:rsidRPr="00554DCE">
          <w:rPr>
            <w:rStyle w:val="Hyperlink"/>
            <w:noProof/>
          </w:rPr>
          <w:t>Objetivo Geral</w:t>
        </w:r>
        <w:r w:rsidR="00233E18">
          <w:rPr>
            <w:noProof/>
            <w:webHidden/>
          </w:rPr>
          <w:tab/>
        </w:r>
        <w:r w:rsidR="00233E18">
          <w:rPr>
            <w:noProof/>
            <w:webHidden/>
          </w:rPr>
          <w:fldChar w:fldCharType="begin"/>
        </w:r>
        <w:r w:rsidR="00233E18">
          <w:rPr>
            <w:noProof/>
            <w:webHidden/>
          </w:rPr>
          <w:instrText xml:space="preserve"> PAGEREF _Toc140657477 \h </w:instrText>
        </w:r>
        <w:r w:rsidR="00233E18">
          <w:rPr>
            <w:noProof/>
            <w:webHidden/>
          </w:rPr>
        </w:r>
        <w:r w:rsidR="00233E18">
          <w:rPr>
            <w:noProof/>
            <w:webHidden/>
          </w:rPr>
          <w:fldChar w:fldCharType="separate"/>
        </w:r>
        <w:r w:rsidR="00233E18">
          <w:rPr>
            <w:noProof/>
            <w:webHidden/>
          </w:rPr>
          <w:t>3</w:t>
        </w:r>
        <w:r w:rsidR="00233E18">
          <w:rPr>
            <w:noProof/>
            <w:webHidden/>
          </w:rPr>
          <w:fldChar w:fldCharType="end"/>
        </w:r>
      </w:hyperlink>
    </w:p>
    <w:p w14:paraId="112C75ED" w14:textId="57B36C87" w:rsidR="00233E18" w:rsidRDefault="006F4BC6">
      <w:pPr>
        <w:pStyle w:val="Sumrio6"/>
        <w:tabs>
          <w:tab w:val="left" w:pos="1440"/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/>
          <w14:ligatures w14:val="standardContextual"/>
        </w:rPr>
      </w:pPr>
      <w:hyperlink w:anchor="_Toc140657478" w:history="1">
        <w:r w:rsidR="00233E18" w:rsidRPr="00554DCE">
          <w:rPr>
            <w:rStyle w:val="Hyperlink"/>
            <w:noProof/>
          </w:rPr>
          <w:t>1.3</w:t>
        </w:r>
        <w:r w:rsidR="00233E18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pt-BR"/>
            <w14:ligatures w14:val="standardContextual"/>
          </w:rPr>
          <w:tab/>
        </w:r>
        <w:r w:rsidR="00233E18" w:rsidRPr="00554DCE">
          <w:rPr>
            <w:rStyle w:val="Hyperlink"/>
            <w:noProof/>
          </w:rPr>
          <w:t>Objetivo Específico</w:t>
        </w:r>
        <w:r w:rsidR="00233E18">
          <w:rPr>
            <w:noProof/>
            <w:webHidden/>
          </w:rPr>
          <w:tab/>
        </w:r>
        <w:r w:rsidR="00233E18">
          <w:rPr>
            <w:noProof/>
            <w:webHidden/>
          </w:rPr>
          <w:fldChar w:fldCharType="begin"/>
        </w:r>
        <w:r w:rsidR="00233E18">
          <w:rPr>
            <w:noProof/>
            <w:webHidden/>
          </w:rPr>
          <w:instrText xml:space="preserve"> PAGEREF _Toc140657478 \h </w:instrText>
        </w:r>
        <w:r w:rsidR="00233E18">
          <w:rPr>
            <w:noProof/>
            <w:webHidden/>
          </w:rPr>
        </w:r>
        <w:r w:rsidR="00233E18">
          <w:rPr>
            <w:noProof/>
            <w:webHidden/>
          </w:rPr>
          <w:fldChar w:fldCharType="separate"/>
        </w:r>
        <w:r w:rsidR="00233E18">
          <w:rPr>
            <w:noProof/>
            <w:webHidden/>
          </w:rPr>
          <w:t>3</w:t>
        </w:r>
        <w:r w:rsidR="00233E18">
          <w:rPr>
            <w:noProof/>
            <w:webHidden/>
          </w:rPr>
          <w:fldChar w:fldCharType="end"/>
        </w:r>
      </w:hyperlink>
    </w:p>
    <w:p w14:paraId="71B4B1C1" w14:textId="4AB64429" w:rsidR="00233E18" w:rsidRDefault="006F4BC6">
      <w:pPr>
        <w:pStyle w:val="Sumrio1"/>
        <w:tabs>
          <w:tab w:val="left" w:pos="480"/>
          <w:tab w:val="right" w:leader="dot" w:pos="920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pt-BR"/>
          <w14:ligatures w14:val="standardContextual"/>
        </w:rPr>
      </w:pPr>
      <w:hyperlink w:anchor="_Toc140657479" w:history="1">
        <w:r w:rsidR="00233E18" w:rsidRPr="00554DCE">
          <w:rPr>
            <w:rStyle w:val="Hyperlink"/>
            <w:noProof/>
          </w:rPr>
          <w:t>2.</w:t>
        </w:r>
        <w:r w:rsidR="00233E1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eastAsia="pt-BR"/>
            <w14:ligatures w14:val="standardContextual"/>
          </w:rPr>
          <w:tab/>
        </w:r>
        <w:r w:rsidR="00233E18" w:rsidRPr="00554DCE">
          <w:rPr>
            <w:rStyle w:val="Hyperlink"/>
            <w:noProof/>
          </w:rPr>
          <w:t>PROCESSOS</w:t>
        </w:r>
        <w:r w:rsidR="00233E18">
          <w:rPr>
            <w:noProof/>
            <w:webHidden/>
          </w:rPr>
          <w:tab/>
        </w:r>
        <w:r w:rsidR="00233E18">
          <w:rPr>
            <w:noProof/>
            <w:webHidden/>
          </w:rPr>
          <w:fldChar w:fldCharType="begin"/>
        </w:r>
        <w:r w:rsidR="00233E18">
          <w:rPr>
            <w:noProof/>
            <w:webHidden/>
          </w:rPr>
          <w:instrText xml:space="preserve"> PAGEREF _Toc140657479 \h </w:instrText>
        </w:r>
        <w:r w:rsidR="00233E18">
          <w:rPr>
            <w:noProof/>
            <w:webHidden/>
          </w:rPr>
        </w:r>
        <w:r w:rsidR="00233E18">
          <w:rPr>
            <w:noProof/>
            <w:webHidden/>
          </w:rPr>
          <w:fldChar w:fldCharType="separate"/>
        </w:r>
        <w:r w:rsidR="00233E18">
          <w:rPr>
            <w:noProof/>
            <w:webHidden/>
          </w:rPr>
          <w:t>3</w:t>
        </w:r>
        <w:r w:rsidR="00233E18">
          <w:rPr>
            <w:noProof/>
            <w:webHidden/>
          </w:rPr>
          <w:fldChar w:fldCharType="end"/>
        </w:r>
      </w:hyperlink>
    </w:p>
    <w:p w14:paraId="3C141CD8" w14:textId="5E787354" w:rsidR="00233E18" w:rsidRDefault="006F4BC6">
      <w:pPr>
        <w:pStyle w:val="Sumrio6"/>
        <w:tabs>
          <w:tab w:val="left" w:pos="1440"/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/>
          <w14:ligatures w14:val="standardContextual"/>
        </w:rPr>
      </w:pPr>
      <w:hyperlink w:anchor="_Toc140657480" w:history="1">
        <w:r w:rsidR="00233E18" w:rsidRPr="00554DCE">
          <w:rPr>
            <w:rStyle w:val="Hyperlink"/>
            <w:noProof/>
          </w:rPr>
          <w:t>2.1</w:t>
        </w:r>
        <w:r w:rsidR="00233E18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pt-BR"/>
            <w14:ligatures w14:val="standardContextual"/>
          </w:rPr>
          <w:tab/>
        </w:r>
        <w:r w:rsidR="00233E18" w:rsidRPr="00554DCE">
          <w:rPr>
            <w:rStyle w:val="Hyperlink"/>
            <w:noProof/>
          </w:rPr>
          <w:t>Processo de Credenciamento das Instituições Financeiras</w:t>
        </w:r>
        <w:r w:rsidR="00233E18">
          <w:rPr>
            <w:noProof/>
            <w:webHidden/>
          </w:rPr>
          <w:tab/>
        </w:r>
        <w:r w:rsidR="009645A1" w:rsidRPr="009645A1">
          <w:rPr>
            <w:noProof/>
          </w:rPr>
          <w:t>4</w:t>
        </w:r>
      </w:hyperlink>
    </w:p>
    <w:p w14:paraId="17F30BE5" w14:textId="1173D52C" w:rsidR="00233E18" w:rsidRDefault="006F4BC6">
      <w:pPr>
        <w:pStyle w:val="Sumrio6"/>
        <w:tabs>
          <w:tab w:val="left" w:pos="1440"/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/>
          <w14:ligatures w14:val="standardContextual"/>
        </w:rPr>
      </w:pPr>
      <w:hyperlink w:anchor="_Toc140657482" w:history="1">
        <w:r w:rsidR="00233E18" w:rsidRPr="00554DCE">
          <w:rPr>
            <w:rStyle w:val="Hyperlink"/>
            <w:noProof/>
          </w:rPr>
          <w:t>2.3</w:t>
        </w:r>
        <w:r w:rsidR="00233E18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pt-BR"/>
            <w14:ligatures w14:val="standardContextual"/>
          </w:rPr>
          <w:tab/>
        </w:r>
        <w:r w:rsidR="00233E18" w:rsidRPr="00554DCE">
          <w:rPr>
            <w:rStyle w:val="Hyperlink"/>
            <w:noProof/>
          </w:rPr>
          <w:t>Processo de Elaboração e Aprovação da Política de Investimentos</w:t>
        </w:r>
        <w:r w:rsidR="00233E18">
          <w:rPr>
            <w:noProof/>
            <w:webHidden/>
          </w:rPr>
          <w:tab/>
        </w:r>
        <w:r w:rsidR="00233E18">
          <w:rPr>
            <w:noProof/>
            <w:webHidden/>
          </w:rPr>
          <w:fldChar w:fldCharType="begin"/>
        </w:r>
        <w:r w:rsidR="00233E18">
          <w:rPr>
            <w:noProof/>
            <w:webHidden/>
          </w:rPr>
          <w:instrText xml:space="preserve"> PAGEREF _Toc140657482 \h </w:instrText>
        </w:r>
        <w:r w:rsidR="00233E18">
          <w:rPr>
            <w:noProof/>
            <w:webHidden/>
          </w:rPr>
        </w:r>
        <w:r w:rsidR="00233E18">
          <w:rPr>
            <w:noProof/>
            <w:webHidden/>
          </w:rPr>
          <w:fldChar w:fldCharType="separate"/>
        </w:r>
        <w:r w:rsidR="00233E18">
          <w:rPr>
            <w:noProof/>
            <w:webHidden/>
          </w:rPr>
          <w:t>5</w:t>
        </w:r>
        <w:r w:rsidR="00233E18">
          <w:rPr>
            <w:noProof/>
            <w:webHidden/>
          </w:rPr>
          <w:fldChar w:fldCharType="end"/>
        </w:r>
      </w:hyperlink>
    </w:p>
    <w:p w14:paraId="621BFF05" w14:textId="1EB6DB99" w:rsidR="00233E18" w:rsidRDefault="006F4BC6">
      <w:pPr>
        <w:pStyle w:val="Sumrio6"/>
        <w:tabs>
          <w:tab w:val="left" w:pos="1440"/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/>
          <w14:ligatures w14:val="standardContextual"/>
        </w:rPr>
      </w:pPr>
      <w:hyperlink w:anchor="_Toc140657483" w:history="1">
        <w:r w:rsidR="00233E18" w:rsidRPr="00554DCE">
          <w:rPr>
            <w:rStyle w:val="Hyperlink"/>
            <w:noProof/>
          </w:rPr>
          <w:t>2.4</w:t>
        </w:r>
        <w:r w:rsidR="00233E18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pt-BR"/>
            <w14:ligatures w14:val="standardContextual"/>
          </w:rPr>
          <w:tab/>
        </w:r>
        <w:r w:rsidR="00233E18" w:rsidRPr="00554DCE">
          <w:rPr>
            <w:rStyle w:val="Hyperlink"/>
            <w:noProof/>
          </w:rPr>
          <w:t>Processo de Autorização para Aplicação e Resgate</w:t>
        </w:r>
        <w:r w:rsidR="00233E18">
          <w:rPr>
            <w:noProof/>
            <w:webHidden/>
          </w:rPr>
          <w:tab/>
        </w:r>
        <w:r w:rsidR="00233E18">
          <w:rPr>
            <w:noProof/>
            <w:webHidden/>
          </w:rPr>
          <w:fldChar w:fldCharType="begin"/>
        </w:r>
        <w:r w:rsidR="00233E18">
          <w:rPr>
            <w:noProof/>
            <w:webHidden/>
          </w:rPr>
          <w:instrText xml:space="preserve"> PAGEREF _Toc140657483 \h </w:instrText>
        </w:r>
        <w:r w:rsidR="00233E18">
          <w:rPr>
            <w:noProof/>
            <w:webHidden/>
          </w:rPr>
        </w:r>
        <w:r w:rsidR="00233E18">
          <w:rPr>
            <w:noProof/>
            <w:webHidden/>
          </w:rPr>
          <w:fldChar w:fldCharType="separate"/>
        </w:r>
        <w:r w:rsidR="00233E18">
          <w:rPr>
            <w:noProof/>
            <w:webHidden/>
          </w:rPr>
          <w:t>6</w:t>
        </w:r>
        <w:r w:rsidR="00233E18">
          <w:rPr>
            <w:noProof/>
            <w:webHidden/>
          </w:rPr>
          <w:fldChar w:fldCharType="end"/>
        </w:r>
      </w:hyperlink>
    </w:p>
    <w:p w14:paraId="671350CF" w14:textId="572200D1" w:rsidR="00233E18" w:rsidRDefault="006F4BC6">
      <w:pPr>
        <w:pStyle w:val="Sumrio1"/>
        <w:tabs>
          <w:tab w:val="left" w:pos="480"/>
          <w:tab w:val="right" w:leader="dot" w:pos="920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pt-BR"/>
          <w14:ligatures w14:val="standardContextual"/>
        </w:rPr>
      </w:pPr>
      <w:hyperlink w:anchor="_Toc140657484" w:history="1">
        <w:r w:rsidR="00233E18" w:rsidRPr="00554DCE">
          <w:rPr>
            <w:rStyle w:val="Hyperlink"/>
            <w:noProof/>
          </w:rPr>
          <w:t>3.</w:t>
        </w:r>
        <w:r w:rsidR="00233E1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eastAsia="pt-BR"/>
            <w14:ligatures w14:val="standardContextual"/>
          </w:rPr>
          <w:tab/>
        </w:r>
        <w:r w:rsidR="00233E18" w:rsidRPr="00554DCE">
          <w:rPr>
            <w:rStyle w:val="Hyperlink"/>
            <w:noProof/>
          </w:rPr>
          <w:t>CONSIDERAÇÕES GERAIS DE PROCESSOS INVESTIMENTOS</w:t>
        </w:r>
        <w:r w:rsidR="00233E18">
          <w:rPr>
            <w:noProof/>
            <w:webHidden/>
          </w:rPr>
          <w:tab/>
        </w:r>
        <w:r w:rsidR="00233E18">
          <w:rPr>
            <w:noProof/>
            <w:webHidden/>
          </w:rPr>
          <w:fldChar w:fldCharType="begin"/>
        </w:r>
        <w:r w:rsidR="00233E18">
          <w:rPr>
            <w:noProof/>
            <w:webHidden/>
          </w:rPr>
          <w:instrText xml:space="preserve"> PAGEREF _Toc140657484 \h </w:instrText>
        </w:r>
        <w:r w:rsidR="00233E18">
          <w:rPr>
            <w:noProof/>
            <w:webHidden/>
          </w:rPr>
        </w:r>
        <w:r w:rsidR="00233E18">
          <w:rPr>
            <w:noProof/>
            <w:webHidden/>
          </w:rPr>
          <w:fldChar w:fldCharType="separate"/>
        </w:r>
        <w:r w:rsidR="00233E18">
          <w:rPr>
            <w:noProof/>
            <w:webHidden/>
          </w:rPr>
          <w:t>7</w:t>
        </w:r>
        <w:r w:rsidR="00233E18">
          <w:rPr>
            <w:noProof/>
            <w:webHidden/>
          </w:rPr>
          <w:fldChar w:fldCharType="end"/>
        </w:r>
      </w:hyperlink>
    </w:p>
    <w:p w14:paraId="6B1007EA" w14:textId="08422A83" w:rsidR="00233E18" w:rsidRDefault="006F4BC6">
      <w:pPr>
        <w:pStyle w:val="Sumrio1"/>
        <w:tabs>
          <w:tab w:val="left" w:pos="480"/>
          <w:tab w:val="right" w:leader="dot" w:pos="920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pt-BR"/>
          <w14:ligatures w14:val="standardContextual"/>
        </w:rPr>
      </w:pPr>
      <w:hyperlink w:anchor="_Toc140657485" w:history="1">
        <w:r w:rsidR="00233E18" w:rsidRPr="00554DCE">
          <w:rPr>
            <w:rStyle w:val="Hyperlink"/>
            <w:noProof/>
          </w:rPr>
          <w:t>4.</w:t>
        </w:r>
        <w:r w:rsidR="00233E1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eastAsia="pt-BR"/>
            <w14:ligatures w14:val="standardContextual"/>
          </w:rPr>
          <w:tab/>
        </w:r>
        <w:r w:rsidR="00233E18" w:rsidRPr="00554DCE">
          <w:rPr>
            <w:rStyle w:val="Hyperlink"/>
            <w:noProof/>
          </w:rPr>
          <w:t>CONSIDERAÇÕES FINAIS</w:t>
        </w:r>
        <w:r w:rsidR="00233E18">
          <w:rPr>
            <w:noProof/>
            <w:webHidden/>
          </w:rPr>
          <w:tab/>
        </w:r>
        <w:r w:rsidR="00233E18">
          <w:rPr>
            <w:noProof/>
            <w:webHidden/>
          </w:rPr>
          <w:fldChar w:fldCharType="begin"/>
        </w:r>
        <w:r w:rsidR="00233E18">
          <w:rPr>
            <w:noProof/>
            <w:webHidden/>
          </w:rPr>
          <w:instrText xml:space="preserve"> PAGEREF _Toc140657485 \h </w:instrText>
        </w:r>
        <w:r w:rsidR="00233E18">
          <w:rPr>
            <w:noProof/>
            <w:webHidden/>
          </w:rPr>
        </w:r>
        <w:r w:rsidR="00233E18">
          <w:rPr>
            <w:noProof/>
            <w:webHidden/>
          </w:rPr>
          <w:fldChar w:fldCharType="separate"/>
        </w:r>
        <w:r w:rsidR="00233E18">
          <w:rPr>
            <w:noProof/>
            <w:webHidden/>
          </w:rPr>
          <w:t>7</w:t>
        </w:r>
        <w:r w:rsidR="00233E18">
          <w:rPr>
            <w:noProof/>
            <w:webHidden/>
          </w:rPr>
          <w:fldChar w:fldCharType="end"/>
        </w:r>
      </w:hyperlink>
    </w:p>
    <w:p w14:paraId="7C1FE88B" w14:textId="610C795E" w:rsidR="006E6227" w:rsidRDefault="006E6227" w:rsidP="005D13C2">
      <w:pPr>
        <w:spacing w:before="240" w:after="240"/>
        <w:rPr>
          <w:b/>
          <w:bCs/>
        </w:rPr>
      </w:pPr>
      <w:r w:rsidRPr="006E6227">
        <w:rPr>
          <w:rFonts w:ascii="Calibri Light" w:hAnsi="Calibri Light" w:cs="Calibri Light"/>
          <w:szCs w:val="24"/>
        </w:rPr>
        <w:fldChar w:fldCharType="end"/>
      </w:r>
    </w:p>
    <w:p w14:paraId="6A7494E4" w14:textId="77777777" w:rsidR="009645A1" w:rsidRDefault="009645A1" w:rsidP="009645A1">
      <w:pPr>
        <w:pStyle w:val="Ttulo1"/>
        <w:numPr>
          <w:ilvl w:val="0"/>
          <w:numId w:val="0"/>
        </w:numPr>
        <w:spacing w:before="240" w:after="240"/>
        <w:ind w:left="360"/>
      </w:pPr>
    </w:p>
    <w:p w14:paraId="6F291341" w14:textId="1164FE18" w:rsidR="00B34C0C" w:rsidRDefault="006E6227" w:rsidP="005D13C2">
      <w:pPr>
        <w:pStyle w:val="Ttulo1"/>
        <w:spacing w:before="240" w:after="240"/>
      </w:pPr>
      <w:r w:rsidRPr="009645A1">
        <w:br w:type="page"/>
      </w:r>
      <w:bookmarkStart w:id="1" w:name="_Toc140657475"/>
      <w:r w:rsidR="00B34C0C">
        <w:lastRenderedPageBreak/>
        <w:t>DISPOSIÇÃO GERAL</w:t>
      </w:r>
      <w:bookmarkEnd w:id="1"/>
    </w:p>
    <w:p w14:paraId="15D4A112" w14:textId="77777777" w:rsidR="00024EC5" w:rsidRPr="00EF3A7B" w:rsidRDefault="00B34C0C" w:rsidP="005D13C2">
      <w:pPr>
        <w:pStyle w:val="Ttulo6"/>
        <w:spacing w:before="240" w:after="240"/>
      </w:pPr>
      <w:bookmarkStart w:id="2" w:name="_Toc140657476"/>
      <w:r w:rsidRPr="00EF3A7B">
        <w:t>Apresentação</w:t>
      </w:r>
      <w:bookmarkEnd w:id="2"/>
    </w:p>
    <w:p w14:paraId="1933FE24" w14:textId="22F01855" w:rsidR="00F622A2" w:rsidRPr="002E118A" w:rsidRDefault="00F622A2" w:rsidP="005D13C2">
      <w:pPr>
        <w:spacing w:before="240" w:after="240"/>
      </w:pPr>
      <w:r w:rsidRPr="002E118A">
        <w:t xml:space="preserve">O presente Manual é de uso institucional </w:t>
      </w:r>
      <w:r w:rsidR="0079715B">
        <w:t>do JARDIMPREV</w:t>
      </w:r>
      <w:r w:rsidRPr="002E118A">
        <w:t xml:space="preserve">, e </w:t>
      </w:r>
      <w:r w:rsidR="00024EC5" w:rsidRPr="002E118A">
        <w:t>tem como principal objetivo aprimorar e padronizar processos de trabalho e instrumentos de controle. Visa padronizar os procedimentos realizados nos setores desta Autarquia, co</w:t>
      </w:r>
      <w:r w:rsidRPr="002E118A">
        <w:t>nstituindo-se em um instrumento</w:t>
      </w:r>
      <w:r w:rsidR="00024EC5" w:rsidRPr="002E118A">
        <w:t xml:space="preserve"> auxiliar no cumprimento de atribuições, servindo como fonte de orientação, contribuindo para aprimoramento do controle interno.</w:t>
      </w:r>
    </w:p>
    <w:p w14:paraId="7AA9734E" w14:textId="77777777" w:rsidR="00024EC5" w:rsidRPr="002E118A" w:rsidRDefault="00024EC5" w:rsidP="005D13C2">
      <w:pPr>
        <w:spacing w:before="240" w:after="240"/>
      </w:pPr>
      <w:r w:rsidRPr="002E118A">
        <w:t>Contudo, este manual não esgota o assunto, muito pelo contrário, é o marco inicial</w:t>
      </w:r>
      <w:r w:rsidR="00022F94" w:rsidRPr="002E118A">
        <w:t xml:space="preserve"> para que seja aplicado no dia-</w:t>
      </w:r>
      <w:r w:rsidRPr="002E118A">
        <w:t>a-dia,</w:t>
      </w:r>
      <w:r w:rsidR="008B4D8B">
        <w:t xml:space="preserve"> </w:t>
      </w:r>
      <w:r w:rsidRPr="002E118A">
        <w:t xml:space="preserve">enriquecido pelas </w:t>
      </w:r>
      <w:r w:rsidR="00EF3A7B" w:rsidRPr="002E118A">
        <w:t>críticas</w:t>
      </w:r>
      <w:r w:rsidRPr="002E118A">
        <w:t xml:space="preserve"> e sugestões de melhorias de toda a equipe. Para atender aos seus objetivos, deverá ser permanentemente atualizado e aprimorado, de forma a acompanhar a evolução das atividades desenvolvidas, das técnicas de auditoria/inspeção e da administração pública municipal.</w:t>
      </w:r>
    </w:p>
    <w:p w14:paraId="51B97B6F" w14:textId="77777777" w:rsidR="00024EC5" w:rsidRDefault="00024EC5" w:rsidP="005D13C2">
      <w:pPr>
        <w:spacing w:before="240" w:after="240"/>
      </w:pPr>
    </w:p>
    <w:p w14:paraId="53C13427" w14:textId="77777777" w:rsidR="00B34C0C" w:rsidRDefault="00B34C0C" w:rsidP="005D13C2">
      <w:pPr>
        <w:pStyle w:val="Ttulo6"/>
        <w:spacing w:before="240" w:after="240"/>
      </w:pPr>
      <w:bookmarkStart w:id="3" w:name="_Toc140657477"/>
      <w:r>
        <w:t>O</w:t>
      </w:r>
      <w:r w:rsidR="00FB57CA">
        <w:t>bjetivo</w:t>
      </w:r>
      <w:r>
        <w:t xml:space="preserve"> Gera</w:t>
      </w:r>
      <w:r w:rsidR="00FB57CA">
        <w:t>l</w:t>
      </w:r>
      <w:bookmarkEnd w:id="3"/>
    </w:p>
    <w:p w14:paraId="35FAAC69" w14:textId="47541F61" w:rsidR="005720F5" w:rsidRDefault="00F84603" w:rsidP="005D13C2">
      <w:pPr>
        <w:spacing w:before="240" w:after="240"/>
      </w:pPr>
      <w:r>
        <w:t xml:space="preserve">O presente manual tem como objetivo </w:t>
      </w:r>
      <w:r w:rsidR="00DF553B">
        <w:t xml:space="preserve">dar </w:t>
      </w:r>
      <w:r>
        <w:t>entendimento quanto às</w:t>
      </w:r>
      <w:r w:rsidR="00DF553B">
        <w:t xml:space="preserve"> </w:t>
      </w:r>
      <w:r w:rsidR="000D5CA6">
        <w:t>informações necessárias para o exercício das atividades que envolvem o processo de investimento d</w:t>
      </w:r>
      <w:r w:rsidR="00E66339">
        <w:t>o</w:t>
      </w:r>
      <w:r w:rsidR="000D5CA6">
        <w:t xml:space="preserve"> </w:t>
      </w:r>
      <w:r w:rsidR="00E66339" w:rsidRPr="00E66339">
        <w:t>JARDIMPREV</w:t>
      </w:r>
      <w:r w:rsidR="00B91418">
        <w:t xml:space="preserve">, bem como as atividades que norteiam esse processo, </w:t>
      </w:r>
      <w:r w:rsidR="00723D94">
        <w:t xml:space="preserve">tendo como foco direcionar, </w:t>
      </w:r>
      <w:r w:rsidR="002227B0">
        <w:t xml:space="preserve">padronizar </w:t>
      </w:r>
      <w:r w:rsidR="00723D94">
        <w:t xml:space="preserve">e aprovar </w:t>
      </w:r>
      <w:r w:rsidR="005720F5">
        <w:t>as alocações e realocações, bem como os procedimentos internos que envolvem este processo.</w:t>
      </w:r>
      <w:r w:rsidR="009645A1">
        <w:t xml:space="preserve"> </w:t>
      </w:r>
    </w:p>
    <w:p w14:paraId="6CB515BA" w14:textId="77777777" w:rsidR="008B4D8B" w:rsidRDefault="008B4D8B" w:rsidP="005D13C2">
      <w:pPr>
        <w:spacing w:before="240" w:after="240"/>
      </w:pPr>
    </w:p>
    <w:p w14:paraId="7A0F7BC0" w14:textId="77777777" w:rsidR="00D55320" w:rsidRDefault="0050331A" w:rsidP="005D13C2">
      <w:pPr>
        <w:pStyle w:val="Ttulo6"/>
        <w:spacing w:before="240" w:after="240"/>
      </w:pPr>
      <w:bookmarkStart w:id="4" w:name="_Toc140657478"/>
      <w:r>
        <w:t xml:space="preserve">Objetivo </w:t>
      </w:r>
      <w:r w:rsidR="00D55320">
        <w:t>Específico</w:t>
      </w:r>
      <w:bookmarkEnd w:id="4"/>
    </w:p>
    <w:p w14:paraId="3F0B6644" w14:textId="77777777" w:rsidR="00D55320" w:rsidRDefault="005720F5" w:rsidP="00CF72A7">
      <w:pPr>
        <w:spacing w:before="240" w:after="240"/>
      </w:pPr>
      <w:r>
        <w:t xml:space="preserve">Estabelecer orientações para a realização do credenciamento das instituições financeiras que prestam serviço aos fundos de investimento que este Ente aplique seus recursos, bem como </w:t>
      </w:r>
      <w:r w:rsidR="00CF72A7">
        <w:t xml:space="preserve">fixar </w:t>
      </w:r>
      <w:r>
        <w:t xml:space="preserve">diretrizes para elaborar e </w:t>
      </w:r>
      <w:r w:rsidR="00CF72A7">
        <w:t xml:space="preserve">aprovar as </w:t>
      </w:r>
      <w:r>
        <w:t>estrat</w:t>
      </w:r>
      <w:r w:rsidR="00CF72A7">
        <w:t>égias de mercado a serem utilizadas.</w:t>
      </w:r>
    </w:p>
    <w:p w14:paraId="64BD53E3" w14:textId="434A8857" w:rsidR="00DF479C" w:rsidRDefault="00E66339" w:rsidP="00E66339">
      <w:pPr>
        <w:suppressAutoHyphens w:val="0"/>
        <w:spacing w:before="0" w:after="0"/>
        <w:jc w:val="left"/>
      </w:pPr>
      <w:r>
        <w:br w:type="page"/>
      </w:r>
    </w:p>
    <w:p w14:paraId="635151C0" w14:textId="77777777" w:rsidR="00D94975" w:rsidRPr="00D55320" w:rsidRDefault="00D94975" w:rsidP="00D94975">
      <w:pPr>
        <w:pStyle w:val="Ttulo1"/>
      </w:pPr>
      <w:bookmarkStart w:id="5" w:name="_Toc140657479"/>
      <w:r>
        <w:lastRenderedPageBreak/>
        <w:t>PROCESSOS</w:t>
      </w:r>
      <w:bookmarkEnd w:id="5"/>
    </w:p>
    <w:p w14:paraId="41BA2684" w14:textId="77777777" w:rsidR="00C9137C" w:rsidRPr="00C9137C" w:rsidRDefault="00C9137C" w:rsidP="00C9137C">
      <w:pPr>
        <w:pStyle w:val="Ttulo6"/>
      </w:pPr>
      <w:bookmarkStart w:id="6" w:name="_Toc140657480"/>
      <w:r w:rsidRPr="00C9137C">
        <w:t>Processo de Credenciamento das Instituições Financeiras</w:t>
      </w:r>
      <w:bookmarkEnd w:id="6"/>
    </w:p>
    <w:p w14:paraId="5D18DC58" w14:textId="62018D6A" w:rsidR="000B6CBB" w:rsidRDefault="00FB7F6D" w:rsidP="00467DD2">
      <w:pPr>
        <w:spacing w:before="240" w:after="240"/>
      </w:pPr>
      <w:r>
        <w:t>A presente instrução visa esclarecer o processo de credenciamento das instituições financeiras de que o RPPS tenha seus recursos controlados através de fundos de investimentos</w:t>
      </w:r>
      <w:r w:rsidR="00910CB2">
        <w:t>:</w:t>
      </w:r>
    </w:p>
    <w:p w14:paraId="6CD94104" w14:textId="77777777" w:rsidR="0029374C" w:rsidRDefault="0029374C" w:rsidP="0029374C">
      <w:r>
        <w:t>I. A Instituição Financeira interessada solicita ao JARDIMPREV o Manual de Credenciamento.</w:t>
      </w:r>
    </w:p>
    <w:p w14:paraId="65A02951" w14:textId="77777777" w:rsidR="0029374C" w:rsidRDefault="0029374C" w:rsidP="0029374C"/>
    <w:p w14:paraId="4C5DF3CC" w14:textId="77777777" w:rsidR="0029374C" w:rsidRDefault="0029374C" w:rsidP="0029374C">
      <w:r>
        <w:t>II. O JARDIMPREV encaminha o Manual de Credenciamento para a Instituição Financeira.</w:t>
      </w:r>
    </w:p>
    <w:p w14:paraId="4B5EBE1D" w14:textId="77777777" w:rsidR="0029374C" w:rsidRDefault="0029374C" w:rsidP="0029374C"/>
    <w:p w14:paraId="0CB032AF" w14:textId="77777777" w:rsidR="0029374C" w:rsidRDefault="0029374C" w:rsidP="0029374C">
      <w:r>
        <w:t>III. Após análise do manual, a Instituição Financeira reúne e envia toda a documentação necessária para o credenciamento ao JARDIMPREV.</w:t>
      </w:r>
    </w:p>
    <w:p w14:paraId="5E951660" w14:textId="77777777" w:rsidR="0029374C" w:rsidRDefault="0029374C" w:rsidP="0029374C"/>
    <w:p w14:paraId="18884090" w14:textId="77777777" w:rsidR="0029374C" w:rsidRDefault="0029374C" w:rsidP="0029374C">
      <w:r>
        <w:t>IV. O JARDIMPREV recebe a documentação e a encaminha à Consultoria de Investimentos para emissão de parecer técnico.</w:t>
      </w:r>
    </w:p>
    <w:p w14:paraId="3E218611" w14:textId="77777777" w:rsidR="0029374C" w:rsidRDefault="0029374C" w:rsidP="0029374C"/>
    <w:p w14:paraId="27210508" w14:textId="77777777" w:rsidR="0029374C" w:rsidRDefault="0029374C" w:rsidP="0029374C">
      <w:r>
        <w:t>V. A Consultoria de Investimentos analisa a documentação e elabora o parecer, que é enviado ao Gestor de Recursos do JARDIMPREV.</w:t>
      </w:r>
    </w:p>
    <w:p w14:paraId="38CAC8FE" w14:textId="77777777" w:rsidR="0029374C" w:rsidRDefault="0029374C" w:rsidP="0029374C"/>
    <w:p w14:paraId="568D7DE1" w14:textId="77777777" w:rsidR="0029374C" w:rsidRDefault="0029374C" w:rsidP="0029374C">
      <w:r>
        <w:t>VI. Caso o parecer seja negativo, o processo é encerrado, sendo o resultado registrado internamente pelo JARDIMPREV.</w:t>
      </w:r>
    </w:p>
    <w:p w14:paraId="0D231721" w14:textId="77777777" w:rsidR="0029374C" w:rsidRDefault="0029374C" w:rsidP="0029374C"/>
    <w:p w14:paraId="163B002B" w14:textId="77777777" w:rsidR="0029374C" w:rsidRDefault="0029374C" w:rsidP="0029374C">
      <w:r>
        <w:t>VII. Caso o parecer seja positivo, o Gestor de Recursos prossegue com o preenchimento do Termo de Credenciamento.</w:t>
      </w:r>
    </w:p>
    <w:p w14:paraId="7082276B" w14:textId="77777777" w:rsidR="0029374C" w:rsidRDefault="0029374C" w:rsidP="0029374C"/>
    <w:p w14:paraId="4C2F1DBF" w14:textId="77777777" w:rsidR="0029374C" w:rsidRDefault="0029374C" w:rsidP="0029374C">
      <w:r>
        <w:t>VIII. O Termo de Credenciamento é encaminhado para deliberação do Comitê de Investimentos.</w:t>
      </w:r>
    </w:p>
    <w:p w14:paraId="4694F530" w14:textId="77777777" w:rsidR="0029374C" w:rsidRDefault="0029374C" w:rsidP="0029374C"/>
    <w:p w14:paraId="5B8F133E" w14:textId="77777777" w:rsidR="0029374C" w:rsidRDefault="0029374C" w:rsidP="0029374C">
      <w:r>
        <w:t>IX. Aprovado pelo Comitê de Investimentos, o JARDIMPREV atualiza a lista de Instituições Financeiras credenciadas.</w:t>
      </w:r>
    </w:p>
    <w:p w14:paraId="1AE22571" w14:textId="77777777" w:rsidR="0029374C" w:rsidRDefault="0029374C" w:rsidP="0029374C"/>
    <w:p w14:paraId="70C31373" w14:textId="77777777" w:rsidR="0029374C" w:rsidRDefault="0029374C" w:rsidP="0029374C">
      <w:r>
        <w:t>X. Todos os documentos, termos, pareceres e registros são armazenados internamente para fins de controle e conformidade.</w:t>
      </w:r>
    </w:p>
    <w:p w14:paraId="06CE13D9" w14:textId="77777777" w:rsidR="0029374C" w:rsidRDefault="0029374C" w:rsidP="0029374C"/>
    <w:p w14:paraId="676EF74A" w14:textId="2ADC230E" w:rsidR="00233E18" w:rsidRDefault="0029374C" w:rsidP="0029374C">
      <w:r>
        <w:lastRenderedPageBreak/>
        <w:t>XI. Concluídas as etapas e arquivada a documentação, o processo de credenciamento é encerrado.</w:t>
      </w:r>
    </w:p>
    <w:p w14:paraId="5DED451E" w14:textId="77777777" w:rsidR="00233E18" w:rsidRDefault="00233E18" w:rsidP="00233E18"/>
    <w:p w14:paraId="401CE191" w14:textId="26D1D6FF" w:rsidR="00233E18" w:rsidRDefault="006268F2" w:rsidP="00F90C85">
      <w:pPr>
        <w:suppressAutoHyphens w:val="0"/>
        <w:spacing w:before="0" w:after="0"/>
        <w:jc w:val="left"/>
      </w:pPr>
      <w:r>
        <w:br w:type="page"/>
      </w:r>
    </w:p>
    <w:p w14:paraId="2D19A9FE" w14:textId="77777777" w:rsidR="009D3906" w:rsidRDefault="0058306F" w:rsidP="0032675B">
      <w:pPr>
        <w:pStyle w:val="Ttulo6"/>
      </w:pPr>
      <w:bookmarkStart w:id="7" w:name="_Toc140657482"/>
      <w:r>
        <w:lastRenderedPageBreak/>
        <w:t>Processo de Elaboração e Aprovação da Política de Investimentos</w:t>
      </w:r>
      <w:bookmarkEnd w:id="7"/>
    </w:p>
    <w:p w14:paraId="3751F7B8" w14:textId="4CBF04D5" w:rsidR="000B6CBB" w:rsidRDefault="00574DD0" w:rsidP="00574DD0">
      <w:pPr>
        <w:spacing w:before="240" w:after="240"/>
      </w:pPr>
      <w:r>
        <w:t xml:space="preserve">A presente instrução visa esclarecer o processo </w:t>
      </w:r>
      <w:r w:rsidR="008C4AE1">
        <w:t>elaboração e aprovação da Política de Investimentos do RPPS</w:t>
      </w:r>
      <w:r w:rsidR="00910CB2">
        <w:t>:</w:t>
      </w:r>
    </w:p>
    <w:p w14:paraId="28FDA6E0" w14:textId="77777777" w:rsidR="000B6CBB" w:rsidRDefault="000B6CBB" w:rsidP="000B6CBB">
      <w:pPr>
        <w:suppressAutoHyphens w:val="0"/>
        <w:spacing w:before="0" w:after="0"/>
        <w:jc w:val="left"/>
      </w:pPr>
      <w:r>
        <w:t>I. A Consultoria de Investimentos solicita ao JARDIMPREV todas as documentações necessárias para a elaboração da Política de Investimentos anual.</w:t>
      </w:r>
    </w:p>
    <w:p w14:paraId="25F7AEBA" w14:textId="77777777" w:rsidR="000B6CBB" w:rsidRDefault="000B6CBB" w:rsidP="000B6CBB">
      <w:pPr>
        <w:suppressAutoHyphens w:val="0"/>
        <w:spacing w:before="0" w:after="0"/>
        <w:jc w:val="left"/>
      </w:pPr>
    </w:p>
    <w:p w14:paraId="29F6D6C2" w14:textId="77777777" w:rsidR="000B6CBB" w:rsidRDefault="000B6CBB" w:rsidP="000B6CBB">
      <w:pPr>
        <w:suppressAutoHyphens w:val="0"/>
        <w:spacing w:before="0" w:after="0"/>
        <w:jc w:val="left"/>
      </w:pPr>
      <w:r>
        <w:t>II. O JARDIMPREV reúne e encaminha à Consultoria os documentos exigidos.</w:t>
      </w:r>
    </w:p>
    <w:p w14:paraId="7D99AB5C" w14:textId="77777777" w:rsidR="000B6CBB" w:rsidRDefault="000B6CBB" w:rsidP="000B6CBB">
      <w:pPr>
        <w:suppressAutoHyphens w:val="0"/>
        <w:spacing w:before="0" w:after="0"/>
        <w:jc w:val="left"/>
      </w:pPr>
    </w:p>
    <w:p w14:paraId="0B4FF54A" w14:textId="77777777" w:rsidR="000B6CBB" w:rsidRDefault="000B6CBB" w:rsidP="000B6CBB">
      <w:pPr>
        <w:suppressAutoHyphens w:val="0"/>
        <w:spacing w:before="0" w:after="0"/>
        <w:jc w:val="left"/>
      </w:pPr>
      <w:r>
        <w:t>III. Com a documentação recebida, a Consultoria elabora a minuta da Política de Investimentos e a encaminha ao JARDIMPREV.</w:t>
      </w:r>
    </w:p>
    <w:p w14:paraId="1581DDF2" w14:textId="77777777" w:rsidR="000B6CBB" w:rsidRDefault="000B6CBB" w:rsidP="000B6CBB">
      <w:pPr>
        <w:suppressAutoHyphens w:val="0"/>
        <w:spacing w:before="0" w:after="0"/>
        <w:jc w:val="left"/>
      </w:pPr>
    </w:p>
    <w:p w14:paraId="322C3A06" w14:textId="77777777" w:rsidR="000B6CBB" w:rsidRDefault="000B6CBB" w:rsidP="000B6CBB">
      <w:pPr>
        <w:suppressAutoHyphens w:val="0"/>
        <w:spacing w:before="0" w:after="0"/>
        <w:jc w:val="left"/>
      </w:pPr>
      <w:r>
        <w:t>IV. A minuta é analisada pelo JARDIMPREV, que a submete à apreciação do Conselho Deliberativo.</w:t>
      </w:r>
    </w:p>
    <w:p w14:paraId="65BAB8FE" w14:textId="77777777" w:rsidR="000B6CBB" w:rsidRDefault="000B6CBB" w:rsidP="000B6CBB">
      <w:pPr>
        <w:suppressAutoHyphens w:val="0"/>
        <w:spacing w:before="0" w:after="0"/>
        <w:jc w:val="left"/>
      </w:pPr>
    </w:p>
    <w:p w14:paraId="4757C6AF" w14:textId="77777777" w:rsidR="000B6CBB" w:rsidRDefault="000B6CBB" w:rsidP="000B6CBB">
      <w:pPr>
        <w:suppressAutoHyphens w:val="0"/>
        <w:spacing w:before="0" w:after="0"/>
        <w:jc w:val="left"/>
      </w:pPr>
      <w:r>
        <w:t>V. O Conselho Deliberativo avalia a minuta, podendo emitir duas decisões:</w:t>
      </w:r>
    </w:p>
    <w:p w14:paraId="0D6DFC52" w14:textId="77777777" w:rsidR="000B6CBB" w:rsidRDefault="000B6CBB" w:rsidP="000B6CBB">
      <w:pPr>
        <w:suppressAutoHyphens w:val="0"/>
        <w:spacing w:before="0" w:after="0"/>
        <w:jc w:val="left"/>
      </w:pPr>
      <w:r>
        <w:t>Aprovação: a minuta é aprovada;</w:t>
      </w:r>
    </w:p>
    <w:p w14:paraId="4F7599F9" w14:textId="77777777" w:rsidR="000B6CBB" w:rsidRDefault="000B6CBB" w:rsidP="000B6CBB">
      <w:pPr>
        <w:suppressAutoHyphens w:val="0"/>
        <w:spacing w:before="0" w:after="0"/>
        <w:jc w:val="left"/>
      </w:pPr>
      <w:r>
        <w:t>Apontamento de Ajustes: são indicadas correções ou complementações necessárias, que são encaminhadas à Consultoria.</w:t>
      </w:r>
    </w:p>
    <w:p w14:paraId="6DA0CA88" w14:textId="77777777" w:rsidR="000B6CBB" w:rsidRDefault="000B6CBB" w:rsidP="000B6CBB">
      <w:pPr>
        <w:suppressAutoHyphens w:val="0"/>
        <w:spacing w:before="0" w:after="0"/>
        <w:jc w:val="left"/>
      </w:pPr>
    </w:p>
    <w:p w14:paraId="4C86C4E2" w14:textId="77777777" w:rsidR="000B6CBB" w:rsidRDefault="000B6CBB" w:rsidP="000B6CBB">
      <w:pPr>
        <w:suppressAutoHyphens w:val="0"/>
        <w:spacing w:before="0" w:after="0"/>
        <w:jc w:val="left"/>
      </w:pPr>
      <w:r>
        <w:t>VI. Caso sejam apontados ajustes, a Consultoria elabora uma nova versão da minuta e a apresenta novamente ao JARDIMPREV para nova submissão ao Conselho Deliberativo.</w:t>
      </w:r>
    </w:p>
    <w:p w14:paraId="693BE725" w14:textId="77777777" w:rsidR="000B6CBB" w:rsidRDefault="000B6CBB" w:rsidP="000B6CBB">
      <w:pPr>
        <w:suppressAutoHyphens w:val="0"/>
        <w:spacing w:before="0" w:after="0"/>
        <w:jc w:val="left"/>
      </w:pPr>
    </w:p>
    <w:p w14:paraId="3A1F5680" w14:textId="77777777" w:rsidR="000B6CBB" w:rsidRDefault="000B6CBB" w:rsidP="000B6CBB">
      <w:pPr>
        <w:suppressAutoHyphens w:val="0"/>
        <w:spacing w:before="0" w:after="0"/>
        <w:jc w:val="left"/>
      </w:pPr>
      <w:r>
        <w:t>VII. Após a aprovação final, o Gestor e o Presidente do Conselho realizam a assinatura do documento.</w:t>
      </w:r>
    </w:p>
    <w:p w14:paraId="5F464118" w14:textId="77777777" w:rsidR="000B6CBB" w:rsidRDefault="000B6CBB" w:rsidP="000B6CBB">
      <w:pPr>
        <w:suppressAutoHyphens w:val="0"/>
        <w:spacing w:before="0" w:after="0"/>
        <w:jc w:val="left"/>
      </w:pPr>
    </w:p>
    <w:p w14:paraId="253C1255" w14:textId="77777777" w:rsidR="000B6CBB" w:rsidRDefault="000B6CBB" w:rsidP="000B6CBB">
      <w:pPr>
        <w:suppressAutoHyphens w:val="0"/>
        <w:spacing w:before="0" w:after="0"/>
        <w:jc w:val="left"/>
      </w:pPr>
      <w:r>
        <w:t>VIII. A aprovação é registrada em ata do Conselho Deliberativo.</w:t>
      </w:r>
    </w:p>
    <w:p w14:paraId="0C980DD7" w14:textId="77777777" w:rsidR="000B6CBB" w:rsidRDefault="000B6CBB" w:rsidP="000B6CBB">
      <w:pPr>
        <w:suppressAutoHyphens w:val="0"/>
        <w:spacing w:before="0" w:after="0"/>
        <w:jc w:val="left"/>
      </w:pPr>
    </w:p>
    <w:p w14:paraId="4057A51B" w14:textId="77777777" w:rsidR="000B6CBB" w:rsidRDefault="000B6CBB" w:rsidP="000B6CBB">
      <w:pPr>
        <w:suppressAutoHyphens w:val="0"/>
        <w:spacing w:before="0" w:after="0"/>
        <w:jc w:val="left"/>
      </w:pPr>
      <w:r>
        <w:t>IX. A ata de aprovação e a Política de Investimentos assinada são encaminhadas à Consultoria.</w:t>
      </w:r>
    </w:p>
    <w:p w14:paraId="7D65D8E4" w14:textId="77777777" w:rsidR="000B6CBB" w:rsidRDefault="000B6CBB" w:rsidP="000B6CBB">
      <w:pPr>
        <w:suppressAutoHyphens w:val="0"/>
        <w:spacing w:before="0" w:after="0"/>
        <w:jc w:val="left"/>
      </w:pPr>
    </w:p>
    <w:p w14:paraId="473EAC19" w14:textId="77777777" w:rsidR="000B6CBB" w:rsidRDefault="000B6CBB" w:rsidP="000B6CBB">
      <w:pPr>
        <w:suppressAutoHyphens w:val="0"/>
        <w:spacing w:before="0" w:after="0"/>
        <w:jc w:val="left"/>
      </w:pPr>
      <w:r>
        <w:t>X. O JARDIMPREV insere no CADPREV a ata e a Política de Investimentos devidamente aprovadas.</w:t>
      </w:r>
    </w:p>
    <w:p w14:paraId="4A5D0BEE" w14:textId="77777777" w:rsidR="000B6CBB" w:rsidRDefault="000B6CBB" w:rsidP="000B6CBB">
      <w:pPr>
        <w:suppressAutoHyphens w:val="0"/>
        <w:spacing w:before="0" w:after="0"/>
        <w:jc w:val="left"/>
      </w:pPr>
    </w:p>
    <w:p w14:paraId="1DBBF351" w14:textId="786E934A" w:rsidR="00233E18" w:rsidRDefault="000B6CBB" w:rsidP="000B6CBB">
      <w:pPr>
        <w:suppressAutoHyphens w:val="0"/>
        <w:spacing w:before="0" w:after="0"/>
        <w:jc w:val="left"/>
      </w:pPr>
      <w:r>
        <w:t xml:space="preserve">XI. A DPIN é assinada digitalmente, concluindo o processo de elaboração e aprovação da Política de Investimentos anual. </w:t>
      </w:r>
      <w:r w:rsidR="00F90C85">
        <w:br w:type="page"/>
      </w:r>
    </w:p>
    <w:p w14:paraId="7F29C8D2" w14:textId="77777777" w:rsidR="00531169" w:rsidRDefault="00F0267A" w:rsidP="00F0267A">
      <w:pPr>
        <w:pStyle w:val="Ttulo6"/>
      </w:pPr>
      <w:bookmarkStart w:id="8" w:name="_Toc140657483"/>
      <w:r w:rsidRPr="00F0267A">
        <w:lastRenderedPageBreak/>
        <w:t>Processo de Autorização para Aplicação e Resgate</w:t>
      </w:r>
      <w:bookmarkEnd w:id="8"/>
    </w:p>
    <w:p w14:paraId="39660D55" w14:textId="04949571" w:rsidR="00910CB2" w:rsidRDefault="00F0267A" w:rsidP="00F0267A">
      <w:pPr>
        <w:spacing w:before="240" w:after="240"/>
      </w:pPr>
      <w:r>
        <w:t>A presente instrução visa esclarecer o processo de autorização para aplicações e resgates do RPPS:</w:t>
      </w:r>
    </w:p>
    <w:p w14:paraId="7AADEDFB" w14:textId="6FE89604" w:rsidR="00910CB2" w:rsidRDefault="00910CB2" w:rsidP="00910CB2">
      <w:pPr>
        <w:spacing w:before="240" w:after="240"/>
      </w:pPr>
      <w:r>
        <w:t>I. A Consultoria de Investimentos atualiza a Carteira de Investimentos do JARDIMPREV na plataforma correspondente, garantindo que todas as informações estejam atualizadas para análise.</w:t>
      </w:r>
    </w:p>
    <w:p w14:paraId="0BFBD53C" w14:textId="134A632B" w:rsidR="00910CB2" w:rsidRDefault="00910CB2" w:rsidP="00910CB2">
      <w:pPr>
        <w:spacing w:before="240" w:after="240"/>
      </w:pPr>
      <w:r>
        <w:t xml:space="preserve">II. O Gestor de Recursos acessa o sistema com a carteira já atualizada e procede ao preenchimento das </w:t>
      </w:r>
      <w:proofErr w:type="spellStart"/>
      <w:r>
        <w:t>APRs</w:t>
      </w:r>
      <w:proofErr w:type="spellEnd"/>
      <w:r>
        <w:t xml:space="preserve"> (Análises Preliminares de Risco).</w:t>
      </w:r>
    </w:p>
    <w:p w14:paraId="6A95D4F6" w14:textId="389A8132" w:rsidR="00910CB2" w:rsidRDefault="00910CB2" w:rsidP="00910CB2">
      <w:pPr>
        <w:spacing w:before="240" w:after="240"/>
      </w:pPr>
      <w:r>
        <w:t xml:space="preserve">III. Após o preenchimento, é realizado o download dos arquivos das </w:t>
      </w:r>
      <w:proofErr w:type="spellStart"/>
      <w:r>
        <w:t>APRs</w:t>
      </w:r>
      <w:proofErr w:type="spellEnd"/>
      <w:r>
        <w:t>.</w:t>
      </w:r>
    </w:p>
    <w:p w14:paraId="59A04D74" w14:textId="4D61310A" w:rsidR="00910CB2" w:rsidRDefault="00910CB2" w:rsidP="00910CB2">
      <w:pPr>
        <w:spacing w:before="240" w:after="240"/>
      </w:pPr>
      <w:r>
        <w:t xml:space="preserve">IV. As </w:t>
      </w:r>
      <w:proofErr w:type="spellStart"/>
      <w:r>
        <w:t>APRs</w:t>
      </w:r>
      <w:proofErr w:type="spellEnd"/>
      <w:r>
        <w:t xml:space="preserve"> preenchidas são assinadas pelo Gestor de Recursos e pelo Liquidante.</w:t>
      </w:r>
    </w:p>
    <w:p w14:paraId="20A4A4D1" w14:textId="5BC1C0C8" w:rsidR="00910CB2" w:rsidRDefault="00910CB2" w:rsidP="00910CB2">
      <w:pPr>
        <w:spacing w:before="240" w:after="240"/>
      </w:pPr>
      <w:r>
        <w:t xml:space="preserve">V. Em seguida, as </w:t>
      </w:r>
      <w:proofErr w:type="spellStart"/>
      <w:r>
        <w:t>APRs</w:t>
      </w:r>
      <w:proofErr w:type="spellEnd"/>
      <w:r>
        <w:t xml:space="preserve"> são assinadas digitalmente no sistema CADPREV.</w:t>
      </w:r>
    </w:p>
    <w:p w14:paraId="1180A46F" w14:textId="32535214" w:rsidR="00910CB2" w:rsidRDefault="00910CB2" w:rsidP="00910CB2">
      <w:pPr>
        <w:spacing w:before="240" w:after="240"/>
      </w:pPr>
      <w:r>
        <w:t xml:space="preserve">VI. Após as assinaturas, as </w:t>
      </w:r>
      <w:proofErr w:type="spellStart"/>
      <w:r>
        <w:t>APRs</w:t>
      </w:r>
      <w:proofErr w:type="spellEnd"/>
      <w:r>
        <w:t xml:space="preserve"> são disponibilizadas no site do JARDIMPREV, garantindo transparência e acesso público.</w:t>
      </w:r>
    </w:p>
    <w:p w14:paraId="1EBCE7A9" w14:textId="0F30DFC3" w:rsidR="006268F2" w:rsidRDefault="00910CB2" w:rsidP="00910CB2">
      <w:pPr>
        <w:spacing w:before="240" w:after="240"/>
      </w:pPr>
      <w:r>
        <w:t>VII. Por fim, todos os documentos gerados durante o processo são armazenados internamente para fins de controle, registro e conformidade.</w:t>
      </w:r>
    </w:p>
    <w:p w14:paraId="12763EE1" w14:textId="77777777" w:rsidR="006268F2" w:rsidRDefault="006268F2" w:rsidP="00F0267A">
      <w:pPr>
        <w:spacing w:before="240" w:after="240"/>
      </w:pPr>
    </w:p>
    <w:p w14:paraId="0E05BE8F" w14:textId="4BD9B3E2" w:rsidR="00233E18" w:rsidRPr="00F0267A" w:rsidRDefault="009F2E3E" w:rsidP="006268F2">
      <w:pPr>
        <w:suppressAutoHyphens w:val="0"/>
        <w:spacing w:before="0" w:after="0"/>
        <w:jc w:val="left"/>
      </w:pPr>
      <w:r>
        <w:br w:type="page"/>
      </w:r>
    </w:p>
    <w:p w14:paraId="27DFD503" w14:textId="35F0E7C4" w:rsidR="003A794B" w:rsidRDefault="000A657F" w:rsidP="006849EC">
      <w:pPr>
        <w:pStyle w:val="Ttulo1"/>
      </w:pPr>
      <w:bookmarkStart w:id="9" w:name="_Toc140657484"/>
      <w:r w:rsidRPr="0067595D">
        <w:lastRenderedPageBreak/>
        <w:t>CONSIDERAÇÕES GERAIS</w:t>
      </w:r>
      <w:r>
        <w:t xml:space="preserve"> DE PROCESSOS </w:t>
      </w:r>
      <w:r w:rsidR="00CC77BB">
        <w:t>INVESTIMENTOS</w:t>
      </w:r>
      <w:bookmarkEnd w:id="9"/>
    </w:p>
    <w:p w14:paraId="50FBA756" w14:textId="77777777" w:rsidR="003A794B" w:rsidRDefault="003A794B" w:rsidP="005D13C2">
      <w:pPr>
        <w:spacing w:before="240" w:after="240"/>
      </w:pPr>
      <w:r>
        <w:t>Todos os atos devem ser registrados no processo. Cada setor deverá fazer a remessa via sistema. O setor que receber o processo deve receber no sistema, inserir a súmula de seu despacho e remeter para o próximo setor competente.</w:t>
      </w:r>
    </w:p>
    <w:p w14:paraId="614F6083" w14:textId="77777777" w:rsidR="003A794B" w:rsidRDefault="003A794B" w:rsidP="005D13C2">
      <w:pPr>
        <w:spacing w:before="240" w:after="240"/>
      </w:pPr>
      <w:r>
        <w:t>A conclusão do processo deverá ficar disponível para acesso das partes interessadas, sendo que quando o servidor buscar informações deve-se pegar a ciência do mesmo no próprio processo</w:t>
      </w:r>
      <w:r w:rsidR="00E166F7">
        <w:t>, quando for o caso</w:t>
      </w:r>
      <w:r>
        <w:t xml:space="preserve">.  </w:t>
      </w:r>
    </w:p>
    <w:p w14:paraId="3D366C5D" w14:textId="77777777" w:rsidR="00947ADD" w:rsidRDefault="00947ADD" w:rsidP="00EC0EB1"/>
    <w:p w14:paraId="6BE7FF67" w14:textId="77777777" w:rsidR="00024EC5" w:rsidRPr="002E118A" w:rsidRDefault="007458AC" w:rsidP="006849EC">
      <w:pPr>
        <w:pStyle w:val="Ttulo1"/>
      </w:pPr>
      <w:bookmarkStart w:id="10" w:name="_Toc140657485"/>
      <w:r>
        <w:t>CONSIDERAÇÕES FINAIS</w:t>
      </w:r>
      <w:bookmarkEnd w:id="10"/>
    </w:p>
    <w:p w14:paraId="3E3E0788" w14:textId="77777777" w:rsidR="007458AC" w:rsidRDefault="007458AC" w:rsidP="005D13C2">
      <w:pPr>
        <w:spacing w:before="240" w:after="240"/>
      </w:pPr>
      <w:r>
        <w:t xml:space="preserve">Ressaltamos que os manuais acima </w:t>
      </w:r>
      <w:r w:rsidR="00413407">
        <w:t>são</w:t>
      </w:r>
      <w:r>
        <w:t xml:space="preserve"> passíveis de alterações e adequações conforme as necessidades da administração. Deverão ser utilizados como ‘’roteiros’’ de trabalho e não exclusivamente como único meio de pesquisa, devendo todos os servidores envolvidos sempre observar demais legislações e regras a serem aplicadas ao caso. </w:t>
      </w:r>
    </w:p>
    <w:p w14:paraId="6CB3C2A5" w14:textId="7F986F2C" w:rsidR="009761E6" w:rsidRDefault="007458AC" w:rsidP="005D13C2">
      <w:pPr>
        <w:spacing w:before="240" w:after="240"/>
      </w:pPr>
      <w:r>
        <w:t xml:space="preserve">Também não podemos deixar de mencionar as normativas específicas do Tribunal de Contas </w:t>
      </w:r>
      <w:r w:rsidR="009645A1">
        <w:t>do Rio Grande do Norte</w:t>
      </w:r>
      <w:r>
        <w:t xml:space="preserve">. Observamos a importância de se </w:t>
      </w:r>
      <w:r w:rsidR="009B14C3">
        <w:t xml:space="preserve">considerar </w:t>
      </w:r>
      <w:r>
        <w:t>as jurisprudências</w:t>
      </w:r>
      <w:r w:rsidR="001A58D7">
        <w:t>, Portarias, Instruções,</w:t>
      </w:r>
      <w:r>
        <w:t xml:space="preserve"> Prejulgados</w:t>
      </w:r>
      <w:r w:rsidR="001A58D7">
        <w:t xml:space="preserve"> e demais decisões</w:t>
      </w:r>
      <w:r>
        <w:t xml:space="preserve"> da Corte de Contas</w:t>
      </w:r>
      <w:r w:rsidR="009B14C3">
        <w:t xml:space="preserve"> e outros órgãos</w:t>
      </w:r>
      <w:r>
        <w:t>.</w:t>
      </w:r>
    </w:p>
    <w:sectPr w:rsidR="009761E6" w:rsidSect="00AC6F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55" w:right="1274" w:bottom="851" w:left="1418" w:header="720" w:footer="33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A7905" w14:textId="77777777" w:rsidR="006F4BC6" w:rsidRDefault="006F4BC6" w:rsidP="00BA387D">
      <w:r>
        <w:separator/>
      </w:r>
    </w:p>
  </w:endnote>
  <w:endnote w:type="continuationSeparator" w:id="0">
    <w:p w14:paraId="77ED1779" w14:textId="77777777" w:rsidR="006F4BC6" w:rsidRDefault="006F4BC6" w:rsidP="00BA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0D9E6" w14:textId="77777777" w:rsidR="00C25E40" w:rsidRPr="004D33D3" w:rsidRDefault="00C25E40" w:rsidP="00C25E40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  <w:lang w:val="pt-BR"/>
      </w:rPr>
    </w:pPr>
    <w:r>
      <w:tab/>
    </w:r>
    <w:r>
      <w:rPr>
        <w:rStyle w:val="normaltextrun"/>
        <w:rFonts w:eastAsia="Arial"/>
        <w:sz w:val="20"/>
        <w:szCs w:val="20"/>
        <w:lang w:val="pt-BR"/>
      </w:rPr>
      <w:t>Av. Dr. Fernandes, 919, Alto do Abrigo, Jardim do Seridó/RN, CEP 59343-000</w:t>
    </w:r>
    <w:r w:rsidRPr="004D33D3">
      <w:rPr>
        <w:rStyle w:val="eop"/>
        <w:sz w:val="20"/>
        <w:szCs w:val="20"/>
        <w:lang w:val="pt-BR"/>
      </w:rPr>
      <w:t> </w:t>
    </w:r>
  </w:p>
  <w:p w14:paraId="344425A6" w14:textId="77777777" w:rsidR="00C25E40" w:rsidRDefault="00C25E40" w:rsidP="00C25E40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eastAsia="Arial"/>
        <w:sz w:val="20"/>
        <w:szCs w:val="20"/>
        <w:lang w:val="pt-BR"/>
      </w:rPr>
      <w:t>Email:jardimprev@outlook.com</w:t>
    </w:r>
    <w:r>
      <w:rPr>
        <w:rStyle w:val="eop"/>
        <w:sz w:val="20"/>
        <w:szCs w:val="20"/>
      </w:rPr>
      <w:t> </w:t>
    </w:r>
  </w:p>
  <w:p w14:paraId="06C6BAC1" w14:textId="56B90ABB" w:rsidR="00440987" w:rsidRPr="00C25E40" w:rsidRDefault="00C25E40" w:rsidP="00C25E40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eastAsia="Arial"/>
        <w:sz w:val="20"/>
        <w:szCs w:val="20"/>
        <w:lang w:val="pt-BR"/>
      </w:rPr>
      <w:t>84 9 8162-2253</w:t>
    </w:r>
    <w:r>
      <w:rPr>
        <w:rStyle w:val="eop"/>
        <w:sz w:val="20"/>
        <w:szCs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586EA" w14:textId="04811AAF" w:rsidR="00AC6FE4" w:rsidRPr="00AC6FE4" w:rsidRDefault="00AC6FE4">
    <w:pPr>
      <w:pStyle w:val="Rodap"/>
      <w:rPr>
        <w:lang w:val="pt-BR"/>
      </w:rPr>
    </w:pPr>
    <w:r>
      <w:rPr>
        <w:lang w:val="pt-BR"/>
      </w:rPr>
      <w:t xml:space="preserve">Endereço: </w:t>
    </w:r>
    <w:r w:rsidRPr="00AC6FE4">
      <w:t>Av. Dr. Paulo de Moraes, 266 - Castelinho - Piracicaba/SP</w:t>
    </w:r>
    <w:r>
      <w:rPr>
        <w:lang w:val="pt-BR"/>
      </w:rPr>
      <w:t xml:space="preserve"> | </w:t>
    </w:r>
    <w:r w:rsidRPr="00AC6FE4">
      <w:rPr>
        <w:lang w:val="pt-BR"/>
      </w:rPr>
      <w:t>(19) 3437-9877</w:t>
    </w:r>
    <w:r>
      <w:rPr>
        <w:lang w:val="pt-BR"/>
      </w:rPr>
      <w:t xml:space="preserve"> | </w:t>
    </w:r>
    <w:r w:rsidR="00233E18">
      <w:rPr>
        <w:lang w:val="pt-BR"/>
      </w:rPr>
      <w:t xml:space="preserve">(SIGLA DO </w:t>
    </w:r>
    <w:proofErr w:type="gramStart"/>
    <w:r w:rsidR="00233E18">
      <w:rPr>
        <w:lang w:val="pt-BR"/>
      </w:rPr>
      <w:t>RPPS)</w:t>
    </w:r>
    <w:r w:rsidRPr="00AC6FE4">
      <w:rPr>
        <w:lang w:val="pt-BR"/>
      </w:rPr>
      <w:t>@</w:t>
    </w:r>
    <w:proofErr w:type="gramEnd"/>
    <w:r w:rsidR="00233E18">
      <w:rPr>
        <w:lang w:val="pt-BR"/>
      </w:rPr>
      <w:t>(SIGLA DO RPPS)</w:t>
    </w:r>
    <w:r w:rsidRPr="00AC6FE4">
      <w:rPr>
        <w:lang w:val="pt-BR"/>
      </w:rPr>
      <w:t>piracicaba.sp.gov.br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5D0B3" w14:textId="77777777" w:rsidR="006F4BC6" w:rsidRDefault="006F4BC6" w:rsidP="00BA387D">
      <w:r>
        <w:separator/>
      </w:r>
    </w:p>
  </w:footnote>
  <w:footnote w:type="continuationSeparator" w:id="0">
    <w:p w14:paraId="54CB4CFF" w14:textId="77777777" w:rsidR="006F4BC6" w:rsidRDefault="006F4BC6" w:rsidP="00BA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AC18A" w14:textId="75D1D2E5" w:rsidR="00440987" w:rsidRDefault="00440987" w:rsidP="0044098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D948239" wp14:editId="15546EE5">
          <wp:extent cx="2352452" cy="1319917"/>
          <wp:effectExtent l="0" t="0" r="0" b="0"/>
          <wp:docPr id="1448299938" name="Imagem 1448299938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866" cy="1326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454F7" w14:textId="60F7C1EA" w:rsidR="00456DF0" w:rsidRPr="00456DF0" w:rsidRDefault="00AC6FE4" w:rsidP="00456DF0">
    <w:pPr>
      <w:pStyle w:val="Cabealho"/>
    </w:pPr>
    <w:r>
      <w:rPr>
        <w:noProof/>
        <w:lang w:eastAsia="pt-BR"/>
      </w:rPr>
      <w:drawing>
        <wp:inline distT="0" distB="0" distL="0" distR="0" wp14:anchorId="0271CC29" wp14:editId="51CBA7A8">
          <wp:extent cx="6038850" cy="1117801"/>
          <wp:effectExtent l="0" t="0" r="0" b="635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9716" cy="1130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8E6DD6"/>
    <w:multiLevelType w:val="hybridMultilevel"/>
    <w:tmpl w:val="D242CB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0935C6"/>
    <w:multiLevelType w:val="hybridMultilevel"/>
    <w:tmpl w:val="544094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936FD8"/>
    <w:multiLevelType w:val="hybridMultilevel"/>
    <w:tmpl w:val="29669C3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3D5823"/>
    <w:multiLevelType w:val="hybridMultilevel"/>
    <w:tmpl w:val="EB72FD5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9F5EC3"/>
    <w:multiLevelType w:val="hybridMultilevel"/>
    <w:tmpl w:val="722A3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4D0AC2"/>
    <w:multiLevelType w:val="hybridMultilevel"/>
    <w:tmpl w:val="CE6C876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827A0E"/>
    <w:multiLevelType w:val="hybridMultilevel"/>
    <w:tmpl w:val="87122E9E"/>
    <w:lvl w:ilvl="0" w:tplc="BEB6C1B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944454"/>
    <w:multiLevelType w:val="hybridMultilevel"/>
    <w:tmpl w:val="2B9EA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15C6F"/>
    <w:multiLevelType w:val="hybridMultilevel"/>
    <w:tmpl w:val="4BBE32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B6EBA"/>
    <w:multiLevelType w:val="hybridMultilevel"/>
    <w:tmpl w:val="1A94E09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8162E6"/>
    <w:multiLevelType w:val="hybridMultilevel"/>
    <w:tmpl w:val="9E40AD9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C09B5"/>
    <w:multiLevelType w:val="hybridMultilevel"/>
    <w:tmpl w:val="4510C83A"/>
    <w:lvl w:ilvl="0" w:tplc="6A944F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C2BC9"/>
    <w:multiLevelType w:val="hybridMultilevel"/>
    <w:tmpl w:val="F4FAA068"/>
    <w:lvl w:ilvl="0" w:tplc="6A944F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31FF5"/>
    <w:multiLevelType w:val="hybridMultilevel"/>
    <w:tmpl w:val="7F509C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D0059"/>
    <w:multiLevelType w:val="hybridMultilevel"/>
    <w:tmpl w:val="29669C3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040E6"/>
    <w:multiLevelType w:val="multilevel"/>
    <w:tmpl w:val="8E249E7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Ttulo6"/>
      <w:isLgl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FA2D31"/>
    <w:multiLevelType w:val="hybridMultilevel"/>
    <w:tmpl w:val="D8389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27C79"/>
    <w:multiLevelType w:val="hybridMultilevel"/>
    <w:tmpl w:val="DDCEABB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87640A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C6969"/>
    <w:multiLevelType w:val="hybridMultilevel"/>
    <w:tmpl w:val="438A7A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C5F14"/>
    <w:multiLevelType w:val="hybridMultilevel"/>
    <w:tmpl w:val="3CAE289A"/>
    <w:lvl w:ilvl="0" w:tplc="D2604C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B089C"/>
    <w:multiLevelType w:val="hybridMultilevel"/>
    <w:tmpl w:val="FF32E4D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07756"/>
    <w:multiLevelType w:val="hybridMultilevel"/>
    <w:tmpl w:val="1A94E09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26B44"/>
    <w:multiLevelType w:val="hybridMultilevel"/>
    <w:tmpl w:val="97DC67C2"/>
    <w:lvl w:ilvl="0" w:tplc="04160017">
      <w:start w:val="1"/>
      <w:numFmt w:val="lowerLetter"/>
      <w:lvlText w:val="%1)"/>
      <w:lvlJc w:val="left"/>
      <w:pPr>
        <w:ind w:left="788" w:hanging="360"/>
      </w:pPr>
    </w:lvl>
    <w:lvl w:ilvl="1" w:tplc="04160019" w:tentative="1">
      <w:start w:val="1"/>
      <w:numFmt w:val="lowerLetter"/>
      <w:lvlText w:val="%2."/>
      <w:lvlJc w:val="left"/>
      <w:pPr>
        <w:ind w:left="1508" w:hanging="360"/>
      </w:pPr>
    </w:lvl>
    <w:lvl w:ilvl="2" w:tplc="0416001B" w:tentative="1">
      <w:start w:val="1"/>
      <w:numFmt w:val="lowerRoman"/>
      <w:lvlText w:val="%3."/>
      <w:lvlJc w:val="right"/>
      <w:pPr>
        <w:ind w:left="2228" w:hanging="180"/>
      </w:pPr>
    </w:lvl>
    <w:lvl w:ilvl="3" w:tplc="0416000F" w:tentative="1">
      <w:start w:val="1"/>
      <w:numFmt w:val="decimal"/>
      <w:lvlText w:val="%4."/>
      <w:lvlJc w:val="left"/>
      <w:pPr>
        <w:ind w:left="2948" w:hanging="360"/>
      </w:pPr>
    </w:lvl>
    <w:lvl w:ilvl="4" w:tplc="04160019" w:tentative="1">
      <w:start w:val="1"/>
      <w:numFmt w:val="lowerLetter"/>
      <w:lvlText w:val="%5."/>
      <w:lvlJc w:val="left"/>
      <w:pPr>
        <w:ind w:left="3668" w:hanging="360"/>
      </w:pPr>
    </w:lvl>
    <w:lvl w:ilvl="5" w:tplc="0416001B" w:tentative="1">
      <w:start w:val="1"/>
      <w:numFmt w:val="lowerRoman"/>
      <w:lvlText w:val="%6."/>
      <w:lvlJc w:val="right"/>
      <w:pPr>
        <w:ind w:left="4388" w:hanging="180"/>
      </w:pPr>
    </w:lvl>
    <w:lvl w:ilvl="6" w:tplc="0416000F" w:tentative="1">
      <w:start w:val="1"/>
      <w:numFmt w:val="decimal"/>
      <w:lvlText w:val="%7."/>
      <w:lvlJc w:val="left"/>
      <w:pPr>
        <w:ind w:left="5108" w:hanging="360"/>
      </w:pPr>
    </w:lvl>
    <w:lvl w:ilvl="7" w:tplc="04160019" w:tentative="1">
      <w:start w:val="1"/>
      <w:numFmt w:val="lowerLetter"/>
      <w:lvlText w:val="%8."/>
      <w:lvlJc w:val="left"/>
      <w:pPr>
        <w:ind w:left="5828" w:hanging="360"/>
      </w:pPr>
    </w:lvl>
    <w:lvl w:ilvl="8" w:tplc="04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4" w15:restartNumberingAfterBreak="0">
    <w:nsid w:val="59346B88"/>
    <w:multiLevelType w:val="hybridMultilevel"/>
    <w:tmpl w:val="4008CF2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41846"/>
    <w:multiLevelType w:val="hybridMultilevel"/>
    <w:tmpl w:val="D39A64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54F93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F3F4D"/>
    <w:multiLevelType w:val="hybridMultilevel"/>
    <w:tmpl w:val="6D04CA5C"/>
    <w:lvl w:ilvl="0" w:tplc="BEB6C1B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03220"/>
    <w:multiLevelType w:val="hybridMultilevel"/>
    <w:tmpl w:val="4746C9D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E7DA9"/>
    <w:multiLevelType w:val="hybridMultilevel"/>
    <w:tmpl w:val="302672B0"/>
    <w:lvl w:ilvl="0" w:tplc="6A944F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C35F1"/>
    <w:multiLevelType w:val="hybridMultilevel"/>
    <w:tmpl w:val="36887F72"/>
    <w:lvl w:ilvl="0" w:tplc="6A944F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D4027"/>
    <w:multiLevelType w:val="hybridMultilevel"/>
    <w:tmpl w:val="B0D6961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A7481"/>
    <w:multiLevelType w:val="hybridMultilevel"/>
    <w:tmpl w:val="8F30BEA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24F8A"/>
    <w:multiLevelType w:val="hybridMultilevel"/>
    <w:tmpl w:val="3D068CC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11"/>
  </w:num>
  <w:num w:numId="4">
    <w:abstractNumId w:val="27"/>
  </w:num>
  <w:num w:numId="5">
    <w:abstractNumId w:val="12"/>
  </w:num>
  <w:num w:numId="6">
    <w:abstractNumId w:val="15"/>
  </w:num>
  <w:num w:numId="7">
    <w:abstractNumId w:val="24"/>
  </w:num>
  <w:num w:numId="8">
    <w:abstractNumId w:val="29"/>
  </w:num>
  <w:num w:numId="9">
    <w:abstractNumId w:val="38"/>
  </w:num>
  <w:num w:numId="10">
    <w:abstractNumId w:val="18"/>
  </w:num>
  <w:num w:numId="11">
    <w:abstractNumId w:val="16"/>
  </w:num>
  <w:num w:numId="12">
    <w:abstractNumId w:val="37"/>
  </w:num>
  <w:num w:numId="13">
    <w:abstractNumId w:val="34"/>
  </w:num>
  <w:num w:numId="14">
    <w:abstractNumId w:val="28"/>
  </w:num>
  <w:num w:numId="15">
    <w:abstractNumId w:val="20"/>
  </w:num>
  <w:num w:numId="16">
    <w:abstractNumId w:val="32"/>
  </w:num>
  <w:num w:numId="17">
    <w:abstractNumId w:val="36"/>
  </w:num>
  <w:num w:numId="18">
    <w:abstractNumId w:val="23"/>
  </w:num>
  <w:num w:numId="19">
    <w:abstractNumId w:val="22"/>
  </w:num>
  <w:num w:numId="20">
    <w:abstractNumId w:val="39"/>
  </w:num>
  <w:num w:numId="21">
    <w:abstractNumId w:val="17"/>
  </w:num>
  <w:num w:numId="22">
    <w:abstractNumId w:val="26"/>
  </w:num>
  <w:num w:numId="23">
    <w:abstractNumId w:val="26"/>
  </w:num>
  <w:num w:numId="24">
    <w:abstractNumId w:val="41"/>
  </w:num>
  <w:num w:numId="25">
    <w:abstractNumId w:val="26"/>
  </w:num>
  <w:num w:numId="26">
    <w:abstractNumId w:val="40"/>
  </w:num>
  <w:num w:numId="27">
    <w:abstractNumId w:val="26"/>
  </w:num>
  <w:num w:numId="28">
    <w:abstractNumId w:val="14"/>
  </w:num>
  <w:num w:numId="29">
    <w:abstractNumId w:val="26"/>
  </w:num>
  <w:num w:numId="30">
    <w:abstractNumId w:val="26"/>
  </w:num>
  <w:num w:numId="31">
    <w:abstractNumId w:val="26"/>
  </w:num>
  <w:num w:numId="32">
    <w:abstractNumId w:val="19"/>
  </w:num>
  <w:num w:numId="33">
    <w:abstractNumId w:val="35"/>
  </w:num>
  <w:num w:numId="34">
    <w:abstractNumId w:val="30"/>
  </w:num>
  <w:num w:numId="35">
    <w:abstractNumId w:val="25"/>
  </w:num>
  <w:num w:numId="36">
    <w:abstractNumId w:val="26"/>
  </w:num>
  <w:num w:numId="37">
    <w:abstractNumId w:val="13"/>
  </w:num>
  <w:num w:numId="38">
    <w:abstractNumId w:val="21"/>
  </w:num>
  <w:num w:numId="39">
    <w:abstractNumId w:val="26"/>
  </w:num>
  <w:num w:numId="40">
    <w:abstractNumId w:val="42"/>
  </w:num>
  <w:num w:numId="41">
    <w:abstractNumId w:val="26"/>
  </w:num>
  <w:num w:numId="42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A2"/>
    <w:rsid w:val="00006D65"/>
    <w:rsid w:val="00010285"/>
    <w:rsid w:val="00014E2C"/>
    <w:rsid w:val="00015C95"/>
    <w:rsid w:val="000174CB"/>
    <w:rsid w:val="00017FB7"/>
    <w:rsid w:val="00021B50"/>
    <w:rsid w:val="00022F94"/>
    <w:rsid w:val="00024EC5"/>
    <w:rsid w:val="000260A8"/>
    <w:rsid w:val="00027AB4"/>
    <w:rsid w:val="0003104E"/>
    <w:rsid w:val="00032F80"/>
    <w:rsid w:val="000358A8"/>
    <w:rsid w:val="00040B5D"/>
    <w:rsid w:val="00042B97"/>
    <w:rsid w:val="00042C36"/>
    <w:rsid w:val="00050B8A"/>
    <w:rsid w:val="000534EA"/>
    <w:rsid w:val="00061202"/>
    <w:rsid w:val="00065926"/>
    <w:rsid w:val="00067F45"/>
    <w:rsid w:val="00083D60"/>
    <w:rsid w:val="0008407D"/>
    <w:rsid w:val="0008761C"/>
    <w:rsid w:val="000920F8"/>
    <w:rsid w:val="000954E5"/>
    <w:rsid w:val="000A0225"/>
    <w:rsid w:val="000A4AF3"/>
    <w:rsid w:val="000A51AC"/>
    <w:rsid w:val="000A541E"/>
    <w:rsid w:val="000A657F"/>
    <w:rsid w:val="000A72DA"/>
    <w:rsid w:val="000B0C4D"/>
    <w:rsid w:val="000B3401"/>
    <w:rsid w:val="000B6CBB"/>
    <w:rsid w:val="000C77B3"/>
    <w:rsid w:val="000C785F"/>
    <w:rsid w:val="000D0C51"/>
    <w:rsid w:val="000D2987"/>
    <w:rsid w:val="000D52C3"/>
    <w:rsid w:val="000D5CA6"/>
    <w:rsid w:val="000E3050"/>
    <w:rsid w:val="000E4F0E"/>
    <w:rsid w:val="000E7414"/>
    <w:rsid w:val="000F3DED"/>
    <w:rsid w:val="000F3E4F"/>
    <w:rsid w:val="000F781F"/>
    <w:rsid w:val="00101A57"/>
    <w:rsid w:val="001112E1"/>
    <w:rsid w:val="001118E4"/>
    <w:rsid w:val="0011434B"/>
    <w:rsid w:val="001143B4"/>
    <w:rsid w:val="001215C2"/>
    <w:rsid w:val="00124220"/>
    <w:rsid w:val="0012720C"/>
    <w:rsid w:val="00127AE2"/>
    <w:rsid w:val="00130439"/>
    <w:rsid w:val="00131696"/>
    <w:rsid w:val="00135819"/>
    <w:rsid w:val="00136068"/>
    <w:rsid w:val="00150B64"/>
    <w:rsid w:val="00153569"/>
    <w:rsid w:val="001536ED"/>
    <w:rsid w:val="001548B5"/>
    <w:rsid w:val="0015509A"/>
    <w:rsid w:val="001605FE"/>
    <w:rsid w:val="00165181"/>
    <w:rsid w:val="00166EB9"/>
    <w:rsid w:val="00191A5D"/>
    <w:rsid w:val="0019510E"/>
    <w:rsid w:val="001A15A6"/>
    <w:rsid w:val="001A1BEB"/>
    <w:rsid w:val="001A3099"/>
    <w:rsid w:val="001A58D7"/>
    <w:rsid w:val="001A7313"/>
    <w:rsid w:val="001B2F1C"/>
    <w:rsid w:val="001B3220"/>
    <w:rsid w:val="001C2489"/>
    <w:rsid w:val="001C3A38"/>
    <w:rsid w:val="001C4023"/>
    <w:rsid w:val="001C6BD6"/>
    <w:rsid w:val="001D0732"/>
    <w:rsid w:val="001D3470"/>
    <w:rsid w:val="001D525D"/>
    <w:rsid w:val="001D599A"/>
    <w:rsid w:val="001E0BA4"/>
    <w:rsid w:val="001E285A"/>
    <w:rsid w:val="001E4932"/>
    <w:rsid w:val="001E7DC8"/>
    <w:rsid w:val="001F2A00"/>
    <w:rsid w:val="001F2CB1"/>
    <w:rsid w:val="001F7609"/>
    <w:rsid w:val="002015D3"/>
    <w:rsid w:val="00201F23"/>
    <w:rsid w:val="002025AB"/>
    <w:rsid w:val="00211F8A"/>
    <w:rsid w:val="00216B39"/>
    <w:rsid w:val="002177C9"/>
    <w:rsid w:val="002225F6"/>
    <w:rsid w:val="002227B0"/>
    <w:rsid w:val="00226C23"/>
    <w:rsid w:val="00227E07"/>
    <w:rsid w:val="00230955"/>
    <w:rsid w:val="002334F2"/>
    <w:rsid w:val="00233E18"/>
    <w:rsid w:val="00234907"/>
    <w:rsid w:val="002508C5"/>
    <w:rsid w:val="00256AD7"/>
    <w:rsid w:val="0025744A"/>
    <w:rsid w:val="002659A7"/>
    <w:rsid w:val="00266115"/>
    <w:rsid w:val="002729A1"/>
    <w:rsid w:val="00274AE7"/>
    <w:rsid w:val="0027588B"/>
    <w:rsid w:val="002800C8"/>
    <w:rsid w:val="00280536"/>
    <w:rsid w:val="00280783"/>
    <w:rsid w:val="00285CD8"/>
    <w:rsid w:val="002863EB"/>
    <w:rsid w:val="002913AB"/>
    <w:rsid w:val="00291DBE"/>
    <w:rsid w:val="0029374C"/>
    <w:rsid w:val="0029452A"/>
    <w:rsid w:val="002A1B61"/>
    <w:rsid w:val="002A3B9F"/>
    <w:rsid w:val="002A6099"/>
    <w:rsid w:val="002A627A"/>
    <w:rsid w:val="002A7A5B"/>
    <w:rsid w:val="002B069C"/>
    <w:rsid w:val="002B7A12"/>
    <w:rsid w:val="002B7E51"/>
    <w:rsid w:val="002C1DB5"/>
    <w:rsid w:val="002C26FD"/>
    <w:rsid w:val="002C4DBB"/>
    <w:rsid w:val="002C5F36"/>
    <w:rsid w:val="002C6723"/>
    <w:rsid w:val="002D1E09"/>
    <w:rsid w:val="002E118A"/>
    <w:rsid w:val="002E14EF"/>
    <w:rsid w:val="002E3B32"/>
    <w:rsid w:val="002E7CCB"/>
    <w:rsid w:val="002F17B3"/>
    <w:rsid w:val="002F6A2A"/>
    <w:rsid w:val="002F6FCD"/>
    <w:rsid w:val="00307BB5"/>
    <w:rsid w:val="003213D2"/>
    <w:rsid w:val="003229D4"/>
    <w:rsid w:val="0032675B"/>
    <w:rsid w:val="00327691"/>
    <w:rsid w:val="00330832"/>
    <w:rsid w:val="0033468D"/>
    <w:rsid w:val="00336805"/>
    <w:rsid w:val="00347466"/>
    <w:rsid w:val="00350770"/>
    <w:rsid w:val="003547EA"/>
    <w:rsid w:val="0035757F"/>
    <w:rsid w:val="00361F23"/>
    <w:rsid w:val="0036252F"/>
    <w:rsid w:val="0036368A"/>
    <w:rsid w:val="003718EB"/>
    <w:rsid w:val="003746F6"/>
    <w:rsid w:val="00374C8E"/>
    <w:rsid w:val="0037627E"/>
    <w:rsid w:val="00383846"/>
    <w:rsid w:val="0038583F"/>
    <w:rsid w:val="0038600A"/>
    <w:rsid w:val="00386AF6"/>
    <w:rsid w:val="00387152"/>
    <w:rsid w:val="00390492"/>
    <w:rsid w:val="00390C47"/>
    <w:rsid w:val="003A1DAA"/>
    <w:rsid w:val="003A21C3"/>
    <w:rsid w:val="003A6634"/>
    <w:rsid w:val="003A773A"/>
    <w:rsid w:val="003A794B"/>
    <w:rsid w:val="003A7E47"/>
    <w:rsid w:val="003B129B"/>
    <w:rsid w:val="003B1A54"/>
    <w:rsid w:val="003B1D92"/>
    <w:rsid w:val="003B265D"/>
    <w:rsid w:val="003B3744"/>
    <w:rsid w:val="003B4858"/>
    <w:rsid w:val="003B5122"/>
    <w:rsid w:val="003C05BE"/>
    <w:rsid w:val="003C2AEA"/>
    <w:rsid w:val="003C4244"/>
    <w:rsid w:val="003C4848"/>
    <w:rsid w:val="003C4CC7"/>
    <w:rsid w:val="003C5B5D"/>
    <w:rsid w:val="003D0091"/>
    <w:rsid w:val="003D533A"/>
    <w:rsid w:val="003E096B"/>
    <w:rsid w:val="003E0ABC"/>
    <w:rsid w:val="003F25FF"/>
    <w:rsid w:val="003F4319"/>
    <w:rsid w:val="00406048"/>
    <w:rsid w:val="00406064"/>
    <w:rsid w:val="00413407"/>
    <w:rsid w:val="00421DF2"/>
    <w:rsid w:val="00424BC8"/>
    <w:rsid w:val="004301BD"/>
    <w:rsid w:val="0043077E"/>
    <w:rsid w:val="00436F00"/>
    <w:rsid w:val="00440987"/>
    <w:rsid w:val="00443580"/>
    <w:rsid w:val="004515FA"/>
    <w:rsid w:val="00456009"/>
    <w:rsid w:val="00456DF0"/>
    <w:rsid w:val="0045706A"/>
    <w:rsid w:val="00461CD6"/>
    <w:rsid w:val="00467DD2"/>
    <w:rsid w:val="004717FE"/>
    <w:rsid w:val="0047337B"/>
    <w:rsid w:val="0047521B"/>
    <w:rsid w:val="00476DAF"/>
    <w:rsid w:val="00477E2E"/>
    <w:rsid w:val="00480866"/>
    <w:rsid w:val="004907F2"/>
    <w:rsid w:val="004A04E3"/>
    <w:rsid w:val="004A2471"/>
    <w:rsid w:val="004A5FE8"/>
    <w:rsid w:val="004B1C9E"/>
    <w:rsid w:val="004B2AC8"/>
    <w:rsid w:val="004C2F1F"/>
    <w:rsid w:val="004C42BB"/>
    <w:rsid w:val="004D12F3"/>
    <w:rsid w:val="004D1D71"/>
    <w:rsid w:val="004D50C6"/>
    <w:rsid w:val="004D6DAB"/>
    <w:rsid w:val="004E6058"/>
    <w:rsid w:val="004F0DE6"/>
    <w:rsid w:val="0050331A"/>
    <w:rsid w:val="00507C24"/>
    <w:rsid w:val="00521BE5"/>
    <w:rsid w:val="00523789"/>
    <w:rsid w:val="00524163"/>
    <w:rsid w:val="0052627E"/>
    <w:rsid w:val="005303F3"/>
    <w:rsid w:val="00531169"/>
    <w:rsid w:val="005372F1"/>
    <w:rsid w:val="00537C62"/>
    <w:rsid w:val="005407E8"/>
    <w:rsid w:val="00540B2A"/>
    <w:rsid w:val="005442B2"/>
    <w:rsid w:val="00546E87"/>
    <w:rsid w:val="00550D89"/>
    <w:rsid w:val="0055204B"/>
    <w:rsid w:val="00553CD0"/>
    <w:rsid w:val="0055613E"/>
    <w:rsid w:val="005655C8"/>
    <w:rsid w:val="005708CB"/>
    <w:rsid w:val="005720F5"/>
    <w:rsid w:val="0057263C"/>
    <w:rsid w:val="00572D81"/>
    <w:rsid w:val="00574DD0"/>
    <w:rsid w:val="005752C6"/>
    <w:rsid w:val="00581BCB"/>
    <w:rsid w:val="0058306F"/>
    <w:rsid w:val="0059277E"/>
    <w:rsid w:val="00593965"/>
    <w:rsid w:val="0059403B"/>
    <w:rsid w:val="00594694"/>
    <w:rsid w:val="00596A06"/>
    <w:rsid w:val="00597660"/>
    <w:rsid w:val="005A0316"/>
    <w:rsid w:val="005A18F1"/>
    <w:rsid w:val="005A5ADD"/>
    <w:rsid w:val="005A67D7"/>
    <w:rsid w:val="005B11C8"/>
    <w:rsid w:val="005B2880"/>
    <w:rsid w:val="005B3A76"/>
    <w:rsid w:val="005C2B02"/>
    <w:rsid w:val="005C4A5D"/>
    <w:rsid w:val="005D13C2"/>
    <w:rsid w:val="005D51A3"/>
    <w:rsid w:val="005D6CF3"/>
    <w:rsid w:val="005D7B42"/>
    <w:rsid w:val="005E140D"/>
    <w:rsid w:val="005E255C"/>
    <w:rsid w:val="005E407F"/>
    <w:rsid w:val="005E4235"/>
    <w:rsid w:val="005F2CF2"/>
    <w:rsid w:val="005F6BF2"/>
    <w:rsid w:val="005F7D41"/>
    <w:rsid w:val="00600745"/>
    <w:rsid w:val="006017EB"/>
    <w:rsid w:val="00602BBA"/>
    <w:rsid w:val="00602C9A"/>
    <w:rsid w:val="00604F35"/>
    <w:rsid w:val="00611D4C"/>
    <w:rsid w:val="00612B3E"/>
    <w:rsid w:val="00620334"/>
    <w:rsid w:val="0062089A"/>
    <w:rsid w:val="006209AD"/>
    <w:rsid w:val="00623718"/>
    <w:rsid w:val="0062526D"/>
    <w:rsid w:val="006268F2"/>
    <w:rsid w:val="00633462"/>
    <w:rsid w:val="00634ACA"/>
    <w:rsid w:val="006360EC"/>
    <w:rsid w:val="00640629"/>
    <w:rsid w:val="006424DD"/>
    <w:rsid w:val="00661B84"/>
    <w:rsid w:val="006642B1"/>
    <w:rsid w:val="00675886"/>
    <w:rsid w:val="0067595D"/>
    <w:rsid w:val="00680398"/>
    <w:rsid w:val="00683168"/>
    <w:rsid w:val="00683201"/>
    <w:rsid w:val="006849EC"/>
    <w:rsid w:val="00685082"/>
    <w:rsid w:val="00690E63"/>
    <w:rsid w:val="00691134"/>
    <w:rsid w:val="006A29AF"/>
    <w:rsid w:val="006A4FA9"/>
    <w:rsid w:val="006A5768"/>
    <w:rsid w:val="006A6BE2"/>
    <w:rsid w:val="006A7117"/>
    <w:rsid w:val="006B097D"/>
    <w:rsid w:val="006B17EA"/>
    <w:rsid w:val="006B717C"/>
    <w:rsid w:val="006C02CB"/>
    <w:rsid w:val="006C08F4"/>
    <w:rsid w:val="006C1664"/>
    <w:rsid w:val="006C3CE4"/>
    <w:rsid w:val="006C5009"/>
    <w:rsid w:val="006C5682"/>
    <w:rsid w:val="006C6024"/>
    <w:rsid w:val="006C730C"/>
    <w:rsid w:val="006D5040"/>
    <w:rsid w:val="006E1CD2"/>
    <w:rsid w:val="006E3DA9"/>
    <w:rsid w:val="006E48FE"/>
    <w:rsid w:val="006E59C5"/>
    <w:rsid w:val="006E6227"/>
    <w:rsid w:val="006E646E"/>
    <w:rsid w:val="006E6F3B"/>
    <w:rsid w:val="006E7277"/>
    <w:rsid w:val="006F1694"/>
    <w:rsid w:val="006F1F76"/>
    <w:rsid w:val="006F20E2"/>
    <w:rsid w:val="006F3EE0"/>
    <w:rsid w:val="006F4BC6"/>
    <w:rsid w:val="006F5E2D"/>
    <w:rsid w:val="006F6822"/>
    <w:rsid w:val="006F70BE"/>
    <w:rsid w:val="006F7866"/>
    <w:rsid w:val="00701E3F"/>
    <w:rsid w:val="007021E2"/>
    <w:rsid w:val="00704EB6"/>
    <w:rsid w:val="00705582"/>
    <w:rsid w:val="00705710"/>
    <w:rsid w:val="00707E86"/>
    <w:rsid w:val="00711666"/>
    <w:rsid w:val="00720C85"/>
    <w:rsid w:val="00723D94"/>
    <w:rsid w:val="00727E46"/>
    <w:rsid w:val="00732E05"/>
    <w:rsid w:val="007458AC"/>
    <w:rsid w:val="00745A77"/>
    <w:rsid w:val="0075143A"/>
    <w:rsid w:val="00753A54"/>
    <w:rsid w:val="00753C0C"/>
    <w:rsid w:val="007541DF"/>
    <w:rsid w:val="00760EB6"/>
    <w:rsid w:val="007629F7"/>
    <w:rsid w:val="007655FC"/>
    <w:rsid w:val="00767B64"/>
    <w:rsid w:val="00771D9B"/>
    <w:rsid w:val="007725E9"/>
    <w:rsid w:val="00775427"/>
    <w:rsid w:val="00780E2D"/>
    <w:rsid w:val="0078347D"/>
    <w:rsid w:val="007834AD"/>
    <w:rsid w:val="00785127"/>
    <w:rsid w:val="007860E3"/>
    <w:rsid w:val="00791FED"/>
    <w:rsid w:val="0079715B"/>
    <w:rsid w:val="00797683"/>
    <w:rsid w:val="007A1DCC"/>
    <w:rsid w:val="007A34B9"/>
    <w:rsid w:val="007A45C8"/>
    <w:rsid w:val="007B02B8"/>
    <w:rsid w:val="007B47CB"/>
    <w:rsid w:val="007B5EB1"/>
    <w:rsid w:val="007C1471"/>
    <w:rsid w:val="007C14F9"/>
    <w:rsid w:val="007C2C32"/>
    <w:rsid w:val="007C3055"/>
    <w:rsid w:val="007C608E"/>
    <w:rsid w:val="007C7B2E"/>
    <w:rsid w:val="007D1B09"/>
    <w:rsid w:val="007D435C"/>
    <w:rsid w:val="007E071F"/>
    <w:rsid w:val="007E07DC"/>
    <w:rsid w:val="007E0E56"/>
    <w:rsid w:val="007E3CD9"/>
    <w:rsid w:val="007E4E93"/>
    <w:rsid w:val="007E63EB"/>
    <w:rsid w:val="007F15FA"/>
    <w:rsid w:val="007F2915"/>
    <w:rsid w:val="007F2C46"/>
    <w:rsid w:val="007F5D8D"/>
    <w:rsid w:val="007F5EBA"/>
    <w:rsid w:val="00800DBA"/>
    <w:rsid w:val="00800E05"/>
    <w:rsid w:val="00802177"/>
    <w:rsid w:val="00805361"/>
    <w:rsid w:val="00805CB4"/>
    <w:rsid w:val="00810A12"/>
    <w:rsid w:val="008144A3"/>
    <w:rsid w:val="00814B5A"/>
    <w:rsid w:val="00814E37"/>
    <w:rsid w:val="00820ECC"/>
    <w:rsid w:val="00826892"/>
    <w:rsid w:val="00831B61"/>
    <w:rsid w:val="00832CC9"/>
    <w:rsid w:val="00836246"/>
    <w:rsid w:val="00840F53"/>
    <w:rsid w:val="0084338F"/>
    <w:rsid w:val="0084527D"/>
    <w:rsid w:val="00846D9F"/>
    <w:rsid w:val="00850461"/>
    <w:rsid w:val="00850D75"/>
    <w:rsid w:val="00860678"/>
    <w:rsid w:val="00860D1D"/>
    <w:rsid w:val="008623D0"/>
    <w:rsid w:val="00871D11"/>
    <w:rsid w:val="00881D73"/>
    <w:rsid w:val="00882FC4"/>
    <w:rsid w:val="00895746"/>
    <w:rsid w:val="008A1F52"/>
    <w:rsid w:val="008A30F1"/>
    <w:rsid w:val="008A4DA5"/>
    <w:rsid w:val="008A6B8F"/>
    <w:rsid w:val="008B3E51"/>
    <w:rsid w:val="008B4AA0"/>
    <w:rsid w:val="008B4D8B"/>
    <w:rsid w:val="008C4AE1"/>
    <w:rsid w:val="008C5C06"/>
    <w:rsid w:val="008C6091"/>
    <w:rsid w:val="008D7CC6"/>
    <w:rsid w:val="008E0AB4"/>
    <w:rsid w:val="008E47AF"/>
    <w:rsid w:val="008E5C5B"/>
    <w:rsid w:val="008E5C7C"/>
    <w:rsid w:val="008E7AC2"/>
    <w:rsid w:val="008F6FCE"/>
    <w:rsid w:val="008F7EC6"/>
    <w:rsid w:val="009040D3"/>
    <w:rsid w:val="009067A6"/>
    <w:rsid w:val="00907290"/>
    <w:rsid w:val="00910CB2"/>
    <w:rsid w:val="009124D4"/>
    <w:rsid w:val="00915E5D"/>
    <w:rsid w:val="0092213F"/>
    <w:rsid w:val="0092251D"/>
    <w:rsid w:val="00922A5D"/>
    <w:rsid w:val="009248B0"/>
    <w:rsid w:val="009256FA"/>
    <w:rsid w:val="00930D01"/>
    <w:rsid w:val="009311A2"/>
    <w:rsid w:val="00931652"/>
    <w:rsid w:val="00932D62"/>
    <w:rsid w:val="0093575B"/>
    <w:rsid w:val="00940495"/>
    <w:rsid w:val="009425FE"/>
    <w:rsid w:val="009464DC"/>
    <w:rsid w:val="00947ADD"/>
    <w:rsid w:val="00953D79"/>
    <w:rsid w:val="00956F25"/>
    <w:rsid w:val="00957DAC"/>
    <w:rsid w:val="00960B32"/>
    <w:rsid w:val="009623EE"/>
    <w:rsid w:val="00963655"/>
    <w:rsid w:val="009645A1"/>
    <w:rsid w:val="00965049"/>
    <w:rsid w:val="0097522C"/>
    <w:rsid w:val="009761E6"/>
    <w:rsid w:val="00980ACB"/>
    <w:rsid w:val="00985FF8"/>
    <w:rsid w:val="00987375"/>
    <w:rsid w:val="00992A3D"/>
    <w:rsid w:val="00994A54"/>
    <w:rsid w:val="00995BE4"/>
    <w:rsid w:val="009A0FD2"/>
    <w:rsid w:val="009A33C8"/>
    <w:rsid w:val="009A4BDB"/>
    <w:rsid w:val="009B14C3"/>
    <w:rsid w:val="009B32BA"/>
    <w:rsid w:val="009B6BCF"/>
    <w:rsid w:val="009C1B47"/>
    <w:rsid w:val="009C4FE8"/>
    <w:rsid w:val="009C57CC"/>
    <w:rsid w:val="009C69BF"/>
    <w:rsid w:val="009C6F2A"/>
    <w:rsid w:val="009D3906"/>
    <w:rsid w:val="009E007C"/>
    <w:rsid w:val="009E0287"/>
    <w:rsid w:val="009E0840"/>
    <w:rsid w:val="009E1C62"/>
    <w:rsid w:val="009E42DF"/>
    <w:rsid w:val="009E52E9"/>
    <w:rsid w:val="009E7F25"/>
    <w:rsid w:val="009F2C69"/>
    <w:rsid w:val="009F2E3E"/>
    <w:rsid w:val="009F2F3D"/>
    <w:rsid w:val="009F4DA2"/>
    <w:rsid w:val="009F7F26"/>
    <w:rsid w:val="00A07DDE"/>
    <w:rsid w:val="00A12EB0"/>
    <w:rsid w:val="00A1713A"/>
    <w:rsid w:val="00A24E83"/>
    <w:rsid w:val="00A312F6"/>
    <w:rsid w:val="00A327DA"/>
    <w:rsid w:val="00A32C7B"/>
    <w:rsid w:val="00A34ADD"/>
    <w:rsid w:val="00A40009"/>
    <w:rsid w:val="00A42E26"/>
    <w:rsid w:val="00A5280C"/>
    <w:rsid w:val="00A54F25"/>
    <w:rsid w:val="00A56DB1"/>
    <w:rsid w:val="00A64F7E"/>
    <w:rsid w:val="00A6798F"/>
    <w:rsid w:val="00A67F50"/>
    <w:rsid w:val="00A716FA"/>
    <w:rsid w:val="00A728A5"/>
    <w:rsid w:val="00A729DC"/>
    <w:rsid w:val="00A73548"/>
    <w:rsid w:val="00A740BF"/>
    <w:rsid w:val="00A80FE4"/>
    <w:rsid w:val="00A81798"/>
    <w:rsid w:val="00A83DED"/>
    <w:rsid w:val="00A90D54"/>
    <w:rsid w:val="00AA129D"/>
    <w:rsid w:val="00AA1334"/>
    <w:rsid w:val="00AA44A6"/>
    <w:rsid w:val="00AA45DB"/>
    <w:rsid w:val="00AB01B7"/>
    <w:rsid w:val="00AB08B8"/>
    <w:rsid w:val="00AB0C0E"/>
    <w:rsid w:val="00AB6AE7"/>
    <w:rsid w:val="00AC0E2C"/>
    <w:rsid w:val="00AC1EB3"/>
    <w:rsid w:val="00AC5EAE"/>
    <w:rsid w:val="00AC6FE4"/>
    <w:rsid w:val="00AE352C"/>
    <w:rsid w:val="00AE37CC"/>
    <w:rsid w:val="00AE3910"/>
    <w:rsid w:val="00AE46D2"/>
    <w:rsid w:val="00AE5EE0"/>
    <w:rsid w:val="00AE6823"/>
    <w:rsid w:val="00AF473E"/>
    <w:rsid w:val="00AF6C7E"/>
    <w:rsid w:val="00B04CAE"/>
    <w:rsid w:val="00B05C41"/>
    <w:rsid w:val="00B06684"/>
    <w:rsid w:val="00B07C80"/>
    <w:rsid w:val="00B11EE9"/>
    <w:rsid w:val="00B140FD"/>
    <w:rsid w:val="00B16918"/>
    <w:rsid w:val="00B176F8"/>
    <w:rsid w:val="00B20866"/>
    <w:rsid w:val="00B23EC5"/>
    <w:rsid w:val="00B26EE2"/>
    <w:rsid w:val="00B300BA"/>
    <w:rsid w:val="00B34C0C"/>
    <w:rsid w:val="00B34F6E"/>
    <w:rsid w:val="00B44DA2"/>
    <w:rsid w:val="00B461DA"/>
    <w:rsid w:val="00B47D3E"/>
    <w:rsid w:val="00B5318E"/>
    <w:rsid w:val="00B60B64"/>
    <w:rsid w:val="00B61716"/>
    <w:rsid w:val="00B620DF"/>
    <w:rsid w:val="00B628D5"/>
    <w:rsid w:val="00B72781"/>
    <w:rsid w:val="00B748AC"/>
    <w:rsid w:val="00B74AD8"/>
    <w:rsid w:val="00B75342"/>
    <w:rsid w:val="00B764F1"/>
    <w:rsid w:val="00B80E61"/>
    <w:rsid w:val="00B8211E"/>
    <w:rsid w:val="00B91032"/>
    <w:rsid w:val="00B91418"/>
    <w:rsid w:val="00B9404F"/>
    <w:rsid w:val="00B9633E"/>
    <w:rsid w:val="00BA327D"/>
    <w:rsid w:val="00BA387D"/>
    <w:rsid w:val="00BA3FAB"/>
    <w:rsid w:val="00BA4AF1"/>
    <w:rsid w:val="00BB0B66"/>
    <w:rsid w:val="00BB14B8"/>
    <w:rsid w:val="00BB2CAF"/>
    <w:rsid w:val="00BB5A57"/>
    <w:rsid w:val="00BC4D11"/>
    <w:rsid w:val="00BC5941"/>
    <w:rsid w:val="00BD07AA"/>
    <w:rsid w:val="00BD26D4"/>
    <w:rsid w:val="00BD2A0D"/>
    <w:rsid w:val="00BD3393"/>
    <w:rsid w:val="00BD6484"/>
    <w:rsid w:val="00BE0F89"/>
    <w:rsid w:val="00BE51E4"/>
    <w:rsid w:val="00BE7CEA"/>
    <w:rsid w:val="00BF30AA"/>
    <w:rsid w:val="00BF4555"/>
    <w:rsid w:val="00C01C6C"/>
    <w:rsid w:val="00C063E8"/>
    <w:rsid w:val="00C076A0"/>
    <w:rsid w:val="00C07835"/>
    <w:rsid w:val="00C16ED5"/>
    <w:rsid w:val="00C201FB"/>
    <w:rsid w:val="00C210E3"/>
    <w:rsid w:val="00C22E7B"/>
    <w:rsid w:val="00C23E4E"/>
    <w:rsid w:val="00C25E40"/>
    <w:rsid w:val="00C265A2"/>
    <w:rsid w:val="00C3409A"/>
    <w:rsid w:val="00C47717"/>
    <w:rsid w:val="00C50902"/>
    <w:rsid w:val="00C5197F"/>
    <w:rsid w:val="00C62A96"/>
    <w:rsid w:val="00C80E03"/>
    <w:rsid w:val="00C80ECB"/>
    <w:rsid w:val="00C830A3"/>
    <w:rsid w:val="00C83D02"/>
    <w:rsid w:val="00C83F35"/>
    <w:rsid w:val="00C84818"/>
    <w:rsid w:val="00C9137C"/>
    <w:rsid w:val="00CA0850"/>
    <w:rsid w:val="00CA0DEC"/>
    <w:rsid w:val="00CA6FC9"/>
    <w:rsid w:val="00CB23CF"/>
    <w:rsid w:val="00CC1AAB"/>
    <w:rsid w:val="00CC6AD0"/>
    <w:rsid w:val="00CC77BB"/>
    <w:rsid w:val="00CC7CBD"/>
    <w:rsid w:val="00CD4993"/>
    <w:rsid w:val="00CF1DD4"/>
    <w:rsid w:val="00CF4EF1"/>
    <w:rsid w:val="00CF72A7"/>
    <w:rsid w:val="00D02108"/>
    <w:rsid w:val="00D05A41"/>
    <w:rsid w:val="00D0699E"/>
    <w:rsid w:val="00D072F2"/>
    <w:rsid w:val="00D079C2"/>
    <w:rsid w:val="00D11A7A"/>
    <w:rsid w:val="00D12AEF"/>
    <w:rsid w:val="00D14ABB"/>
    <w:rsid w:val="00D14BB7"/>
    <w:rsid w:val="00D16001"/>
    <w:rsid w:val="00D164FC"/>
    <w:rsid w:val="00D2126D"/>
    <w:rsid w:val="00D221C9"/>
    <w:rsid w:val="00D233C9"/>
    <w:rsid w:val="00D24FF1"/>
    <w:rsid w:val="00D26561"/>
    <w:rsid w:val="00D3125C"/>
    <w:rsid w:val="00D36175"/>
    <w:rsid w:val="00D3660C"/>
    <w:rsid w:val="00D44E8F"/>
    <w:rsid w:val="00D47E94"/>
    <w:rsid w:val="00D47F69"/>
    <w:rsid w:val="00D55320"/>
    <w:rsid w:val="00D7284C"/>
    <w:rsid w:val="00D72941"/>
    <w:rsid w:val="00D80C1D"/>
    <w:rsid w:val="00D9083F"/>
    <w:rsid w:val="00D929C1"/>
    <w:rsid w:val="00D94975"/>
    <w:rsid w:val="00D96C7F"/>
    <w:rsid w:val="00DA012E"/>
    <w:rsid w:val="00DA088D"/>
    <w:rsid w:val="00DA6044"/>
    <w:rsid w:val="00DB0BDC"/>
    <w:rsid w:val="00DB7087"/>
    <w:rsid w:val="00DC2EC8"/>
    <w:rsid w:val="00DC516E"/>
    <w:rsid w:val="00DD0311"/>
    <w:rsid w:val="00DD23CF"/>
    <w:rsid w:val="00DD2CB4"/>
    <w:rsid w:val="00DD3B7C"/>
    <w:rsid w:val="00DF479C"/>
    <w:rsid w:val="00DF553B"/>
    <w:rsid w:val="00DF7A96"/>
    <w:rsid w:val="00E0338D"/>
    <w:rsid w:val="00E05460"/>
    <w:rsid w:val="00E11FDE"/>
    <w:rsid w:val="00E16054"/>
    <w:rsid w:val="00E166F7"/>
    <w:rsid w:val="00E17BAE"/>
    <w:rsid w:val="00E20BBF"/>
    <w:rsid w:val="00E222D8"/>
    <w:rsid w:val="00E240CE"/>
    <w:rsid w:val="00E273CF"/>
    <w:rsid w:val="00E41753"/>
    <w:rsid w:val="00E420F7"/>
    <w:rsid w:val="00E4362C"/>
    <w:rsid w:val="00E45487"/>
    <w:rsid w:val="00E51184"/>
    <w:rsid w:val="00E52A51"/>
    <w:rsid w:val="00E5438C"/>
    <w:rsid w:val="00E55FEC"/>
    <w:rsid w:val="00E617DF"/>
    <w:rsid w:val="00E63547"/>
    <w:rsid w:val="00E66339"/>
    <w:rsid w:val="00E668FE"/>
    <w:rsid w:val="00E72E6D"/>
    <w:rsid w:val="00E76ED4"/>
    <w:rsid w:val="00E87114"/>
    <w:rsid w:val="00E87B76"/>
    <w:rsid w:val="00E91002"/>
    <w:rsid w:val="00E91115"/>
    <w:rsid w:val="00EA0663"/>
    <w:rsid w:val="00EA17A9"/>
    <w:rsid w:val="00EA3B8E"/>
    <w:rsid w:val="00EB059E"/>
    <w:rsid w:val="00EB06A9"/>
    <w:rsid w:val="00EB3748"/>
    <w:rsid w:val="00EB37ED"/>
    <w:rsid w:val="00EB5E16"/>
    <w:rsid w:val="00EC0EB1"/>
    <w:rsid w:val="00EC14F1"/>
    <w:rsid w:val="00EC73DC"/>
    <w:rsid w:val="00ED1947"/>
    <w:rsid w:val="00ED2592"/>
    <w:rsid w:val="00ED54EB"/>
    <w:rsid w:val="00ED5B61"/>
    <w:rsid w:val="00EE2F57"/>
    <w:rsid w:val="00EE733C"/>
    <w:rsid w:val="00EE7F32"/>
    <w:rsid w:val="00EF11AE"/>
    <w:rsid w:val="00EF3A7B"/>
    <w:rsid w:val="00EF71D0"/>
    <w:rsid w:val="00F0129F"/>
    <w:rsid w:val="00F01BB7"/>
    <w:rsid w:val="00F0267A"/>
    <w:rsid w:val="00F05988"/>
    <w:rsid w:val="00F075C7"/>
    <w:rsid w:val="00F07DFB"/>
    <w:rsid w:val="00F11C44"/>
    <w:rsid w:val="00F1347E"/>
    <w:rsid w:val="00F14B9E"/>
    <w:rsid w:val="00F204DF"/>
    <w:rsid w:val="00F25671"/>
    <w:rsid w:val="00F339A5"/>
    <w:rsid w:val="00F33CB8"/>
    <w:rsid w:val="00F36046"/>
    <w:rsid w:val="00F44A47"/>
    <w:rsid w:val="00F45E1B"/>
    <w:rsid w:val="00F55717"/>
    <w:rsid w:val="00F60666"/>
    <w:rsid w:val="00F622A2"/>
    <w:rsid w:val="00F62378"/>
    <w:rsid w:val="00F6685C"/>
    <w:rsid w:val="00F724AD"/>
    <w:rsid w:val="00F735B6"/>
    <w:rsid w:val="00F753B0"/>
    <w:rsid w:val="00F811FE"/>
    <w:rsid w:val="00F8134A"/>
    <w:rsid w:val="00F84603"/>
    <w:rsid w:val="00F84A6C"/>
    <w:rsid w:val="00F8508C"/>
    <w:rsid w:val="00F90C85"/>
    <w:rsid w:val="00F9131E"/>
    <w:rsid w:val="00F917BF"/>
    <w:rsid w:val="00F9262C"/>
    <w:rsid w:val="00F94793"/>
    <w:rsid w:val="00FA21C9"/>
    <w:rsid w:val="00FB267B"/>
    <w:rsid w:val="00FB2FD4"/>
    <w:rsid w:val="00FB4109"/>
    <w:rsid w:val="00FB4E56"/>
    <w:rsid w:val="00FB57CA"/>
    <w:rsid w:val="00FB7F6D"/>
    <w:rsid w:val="00FC0D6C"/>
    <w:rsid w:val="00FC216E"/>
    <w:rsid w:val="00FC288C"/>
    <w:rsid w:val="00FD00C2"/>
    <w:rsid w:val="00FD63E3"/>
    <w:rsid w:val="00FE11B0"/>
    <w:rsid w:val="00FE1A01"/>
    <w:rsid w:val="00FE53DF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5E996DA"/>
  <w15:chartTrackingRefBased/>
  <w15:docId w15:val="{5138BA92-05A7-47C4-9C35-B6C19162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A7B"/>
    <w:pPr>
      <w:suppressAutoHyphens/>
      <w:spacing w:before="120" w:after="120"/>
      <w:jc w:val="both"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qFormat/>
    <w:rsid w:val="00EF3A7B"/>
    <w:pPr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7E0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7E0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7E0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paragraph" w:styleId="Ttulo6">
    <w:name w:val="heading 6"/>
    <w:basedOn w:val="Normal"/>
    <w:next w:val="Normal"/>
    <w:qFormat/>
    <w:rsid w:val="005372F1"/>
    <w:pPr>
      <w:numPr>
        <w:ilvl w:val="1"/>
        <w:numId w:val="1"/>
      </w:numPr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2">
    <w:name w:val="WW8Num10z2"/>
    <w:rPr>
      <w:b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8z1">
    <w:name w:val="WW8Num18z1"/>
    <w:rPr>
      <w:b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CharChar">
    <w:name w:val="Char Char"/>
    <w:basedOn w:val="Fontepargpadro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converted-space">
    <w:name w:val="apple-converted-space"/>
    <w:basedOn w:val="Fontepargpadro1"/>
  </w:style>
  <w:style w:type="character" w:styleId="Nmerodepgina">
    <w:name w:val="page number"/>
    <w:basedOn w:val="Fontepargpadro1"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Heading">
    <w:name w:val="Heading"/>
    <w:basedOn w:val="Normal"/>
    <w:next w:val="Corpodetexto"/>
    <w:pPr>
      <w:keepNext/>
      <w:spacing w:before="24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pPr>
      <w:tabs>
        <w:tab w:val="left" w:pos="851"/>
      </w:tabs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  <w:sz w:val="20"/>
      <w:lang w:val="x-non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rFonts w:ascii="Tahoma" w:hAnsi="Tahoma" w:cs="Tahoma"/>
    </w:rPr>
  </w:style>
  <w:style w:type="paragraph" w:styleId="NormalWeb">
    <w:name w:val="Normal (Web)"/>
    <w:basedOn w:val="Normal"/>
    <w:pPr>
      <w:spacing w:before="280" w:after="280"/>
    </w:pPr>
    <w:rPr>
      <w:szCs w:val="24"/>
    </w:rPr>
  </w:style>
  <w:style w:type="paragraph" w:styleId="Textodenotadefim">
    <w:name w:val="endnote text"/>
    <w:basedOn w:val="Normal"/>
  </w:style>
  <w:style w:type="paragraph" w:customStyle="1" w:styleId="04partenormativa">
    <w:name w:val="04partenormativa"/>
    <w:basedOn w:val="Normal"/>
    <w:pPr>
      <w:spacing w:before="280" w:after="280"/>
    </w:pPr>
    <w:rPr>
      <w:szCs w:val="24"/>
    </w:rPr>
  </w:style>
  <w:style w:type="paragraph" w:customStyle="1" w:styleId="WW-Default">
    <w:name w:val="WW-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Framecontents">
    <w:name w:val="Frame contents"/>
    <w:basedOn w:val="Corpodetexto"/>
  </w:style>
  <w:style w:type="paragraph" w:styleId="PargrafodaLista">
    <w:name w:val="List Paragraph"/>
    <w:basedOn w:val="Normal"/>
    <w:uiPriority w:val="34"/>
    <w:qFormat/>
    <w:rsid w:val="002F17B3"/>
    <w:pPr>
      <w:ind w:left="708"/>
    </w:pPr>
  </w:style>
  <w:style w:type="character" w:customStyle="1" w:styleId="RodapChar">
    <w:name w:val="Rodapé Char"/>
    <w:link w:val="Rodap"/>
    <w:uiPriority w:val="99"/>
    <w:rsid w:val="00A83DED"/>
    <w:rPr>
      <w:lang w:eastAsia="ar-SA"/>
    </w:rPr>
  </w:style>
  <w:style w:type="character" w:styleId="Forte">
    <w:name w:val="Strong"/>
    <w:uiPriority w:val="22"/>
    <w:qFormat/>
    <w:rsid w:val="00DD23CF"/>
    <w:rPr>
      <w:b/>
      <w:bCs/>
    </w:rPr>
  </w:style>
  <w:style w:type="paragraph" w:styleId="CabealhodoSumrio">
    <w:name w:val="TOC Heading"/>
    <w:basedOn w:val="Ttulo1"/>
    <w:next w:val="Normal"/>
    <w:uiPriority w:val="39"/>
    <w:qFormat/>
    <w:rsid w:val="00A40009"/>
    <w:pPr>
      <w:keepLines/>
      <w:suppressAutoHyphens w:val="0"/>
      <w:spacing w:before="480" w:line="276" w:lineRule="auto"/>
      <w:ind w:left="0" w:firstLine="0"/>
      <w:jc w:val="left"/>
      <w:outlineLvl w:val="9"/>
    </w:pPr>
    <w:rPr>
      <w:rFonts w:ascii="Cambria" w:eastAsia="Times New Roman" w:hAnsi="Cambria"/>
      <w:bCs w:val="0"/>
      <w:color w:val="365F91"/>
      <w:sz w:val="28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2225F6"/>
    <w:pPr>
      <w:spacing w:before="240" w:after="0"/>
      <w:jc w:val="left"/>
    </w:pPr>
    <w:rPr>
      <w:rFonts w:ascii="Calibri" w:hAnsi="Calibri" w:cs="Calibri"/>
      <w:b/>
      <w:bCs/>
      <w:sz w:val="20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2225F6"/>
    <w:pPr>
      <w:spacing w:before="360" w:after="0"/>
      <w:jc w:val="left"/>
    </w:pPr>
    <w:rPr>
      <w:rFonts w:ascii="Calibri Light" w:hAnsi="Calibri Light" w:cs="Calibri Light"/>
      <w:b/>
      <w:bCs/>
      <w:caps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2225F6"/>
    <w:pPr>
      <w:spacing w:before="0" w:after="0"/>
      <w:ind w:left="240"/>
      <w:jc w:val="left"/>
    </w:pPr>
    <w:rPr>
      <w:rFonts w:ascii="Calibri" w:hAnsi="Calibri" w:cs="Calibri"/>
      <w:sz w:val="20"/>
    </w:rPr>
  </w:style>
  <w:style w:type="table" w:styleId="Tabelacomgrade">
    <w:name w:val="Table Grid"/>
    <w:basedOn w:val="Tabelanormal"/>
    <w:uiPriority w:val="39"/>
    <w:rsid w:val="00BA38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EF3A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3A7B"/>
    <w:rPr>
      <w:sz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EF3A7B"/>
    <w:rPr>
      <w:rFonts w:ascii="Arial" w:hAnsi="Arial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3A7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F3A7B"/>
    <w:rPr>
      <w:rFonts w:ascii="Arial" w:hAnsi="Arial"/>
      <w:b/>
      <w:bCs/>
      <w:lang w:eastAsia="ar-SA"/>
    </w:rPr>
  </w:style>
  <w:style w:type="paragraph" w:styleId="Sumrio4">
    <w:name w:val="toc 4"/>
    <w:basedOn w:val="Normal"/>
    <w:next w:val="Normal"/>
    <w:autoRedefine/>
    <w:uiPriority w:val="39"/>
    <w:unhideWhenUsed/>
    <w:rsid w:val="006E6227"/>
    <w:pPr>
      <w:spacing w:before="0" w:after="0"/>
      <w:ind w:left="480"/>
      <w:jc w:val="left"/>
    </w:pPr>
    <w:rPr>
      <w:rFonts w:ascii="Calibri" w:hAnsi="Calibri" w:cs="Calibri"/>
      <w:sz w:val="20"/>
    </w:rPr>
  </w:style>
  <w:style w:type="paragraph" w:styleId="Sumrio5">
    <w:name w:val="toc 5"/>
    <w:basedOn w:val="Normal"/>
    <w:next w:val="Normal"/>
    <w:autoRedefine/>
    <w:uiPriority w:val="39"/>
    <w:unhideWhenUsed/>
    <w:rsid w:val="006E6227"/>
    <w:pPr>
      <w:spacing w:before="0" w:after="0"/>
      <w:ind w:left="720"/>
      <w:jc w:val="left"/>
    </w:pPr>
    <w:rPr>
      <w:rFonts w:ascii="Calibri" w:hAnsi="Calibri" w:cs="Calibri"/>
      <w:sz w:val="20"/>
    </w:rPr>
  </w:style>
  <w:style w:type="paragraph" w:styleId="Sumrio6">
    <w:name w:val="toc 6"/>
    <w:basedOn w:val="Normal"/>
    <w:next w:val="Normal"/>
    <w:autoRedefine/>
    <w:uiPriority w:val="39"/>
    <w:unhideWhenUsed/>
    <w:rsid w:val="006E6227"/>
    <w:pPr>
      <w:spacing w:before="0" w:after="0"/>
      <w:ind w:left="960"/>
      <w:jc w:val="left"/>
    </w:pPr>
    <w:rPr>
      <w:rFonts w:ascii="Calibri" w:hAnsi="Calibri" w:cs="Calibri"/>
      <w:sz w:val="20"/>
    </w:rPr>
  </w:style>
  <w:style w:type="paragraph" w:styleId="Sumrio7">
    <w:name w:val="toc 7"/>
    <w:basedOn w:val="Normal"/>
    <w:next w:val="Normal"/>
    <w:autoRedefine/>
    <w:uiPriority w:val="39"/>
    <w:unhideWhenUsed/>
    <w:rsid w:val="006E6227"/>
    <w:pPr>
      <w:spacing w:before="0" w:after="0"/>
      <w:ind w:left="1200"/>
      <w:jc w:val="left"/>
    </w:pPr>
    <w:rPr>
      <w:rFonts w:ascii="Calibri" w:hAnsi="Calibri" w:cs="Calibri"/>
      <w:sz w:val="20"/>
    </w:rPr>
  </w:style>
  <w:style w:type="paragraph" w:styleId="Sumrio8">
    <w:name w:val="toc 8"/>
    <w:basedOn w:val="Normal"/>
    <w:next w:val="Normal"/>
    <w:autoRedefine/>
    <w:uiPriority w:val="39"/>
    <w:unhideWhenUsed/>
    <w:rsid w:val="006E6227"/>
    <w:pPr>
      <w:spacing w:before="0" w:after="0"/>
      <w:ind w:left="1440"/>
      <w:jc w:val="left"/>
    </w:pPr>
    <w:rPr>
      <w:rFonts w:ascii="Calibri" w:hAnsi="Calibri" w:cs="Calibri"/>
      <w:sz w:val="20"/>
    </w:rPr>
  </w:style>
  <w:style w:type="paragraph" w:styleId="Sumrio9">
    <w:name w:val="toc 9"/>
    <w:basedOn w:val="Normal"/>
    <w:next w:val="Normal"/>
    <w:autoRedefine/>
    <w:uiPriority w:val="39"/>
    <w:unhideWhenUsed/>
    <w:rsid w:val="006E6227"/>
    <w:pPr>
      <w:spacing w:before="0" w:after="0"/>
      <w:ind w:left="1680"/>
      <w:jc w:val="left"/>
    </w:pPr>
    <w:rPr>
      <w:rFonts w:ascii="Calibri" w:hAnsi="Calibri" w:cs="Calibri"/>
      <w:sz w:val="20"/>
    </w:rPr>
  </w:style>
  <w:style w:type="character" w:customStyle="1" w:styleId="Ttulo2Char">
    <w:name w:val="Título 2 Char"/>
    <w:link w:val="Ttulo2"/>
    <w:uiPriority w:val="9"/>
    <w:semiHidden/>
    <w:rsid w:val="00227E07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link w:val="Ttulo3"/>
    <w:uiPriority w:val="9"/>
    <w:semiHidden/>
    <w:rsid w:val="00227E07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link w:val="Ttulo4"/>
    <w:uiPriority w:val="9"/>
    <w:semiHidden/>
    <w:rsid w:val="00227E0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SemEspaamento">
    <w:name w:val="No Spacing"/>
    <w:basedOn w:val="Normal"/>
    <w:next w:val="Normal"/>
    <w:link w:val="SemEspaamentoChar"/>
    <w:uiPriority w:val="1"/>
    <w:qFormat/>
    <w:rsid w:val="003718EB"/>
    <w:pPr>
      <w:spacing w:before="240" w:after="240"/>
      <w:ind w:left="709"/>
    </w:pPr>
    <w:rPr>
      <w:rFonts w:eastAsia="Times New Roman"/>
      <w:i/>
      <w:sz w:val="22"/>
      <w:szCs w:val="22"/>
      <w:lang w:val="x-none" w:eastAsia="x-none"/>
    </w:rPr>
  </w:style>
  <w:style w:type="character" w:customStyle="1" w:styleId="SemEspaamentoChar">
    <w:name w:val="Sem Espaçamento Char"/>
    <w:link w:val="SemEspaamento"/>
    <w:uiPriority w:val="1"/>
    <w:rsid w:val="003718EB"/>
    <w:rPr>
      <w:rFonts w:ascii="Arial" w:eastAsia="Times New Roman" w:hAnsi="Arial"/>
      <w:i/>
      <w:sz w:val="22"/>
      <w:szCs w:val="22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B5EB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25E40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val="en-US" w:eastAsia="en-US"/>
    </w:rPr>
  </w:style>
  <w:style w:type="character" w:customStyle="1" w:styleId="normaltextrun">
    <w:name w:val="normaltextrun"/>
    <w:basedOn w:val="Fontepargpadro"/>
    <w:rsid w:val="00C25E40"/>
  </w:style>
  <w:style w:type="character" w:customStyle="1" w:styleId="eop">
    <w:name w:val="eop"/>
    <w:basedOn w:val="Fontepargpadro"/>
    <w:rsid w:val="00C25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0157-0B2E-4A3B-A473-853220B5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1200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COLOMBO PREVIDÊNCIA</vt:lpstr>
    </vt:vector>
  </TitlesOfParts>
  <Company/>
  <LinksUpToDate>false</LinksUpToDate>
  <CharactersWithSpaces>7666</CharactersWithSpaces>
  <SharedDoc>false</SharedDoc>
  <HLinks>
    <vt:vector size="66" baseType="variant"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_Toc61943387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_Toc61943386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_Toc61943385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_Toc61943384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_Toc61943383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_Toc61943382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_Toc61943381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_Toc61943380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_Toc61943379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_Toc61943378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_Toc61943377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COLOMBO PREVIDÊNCIA</dc:title>
  <dc:subject/>
  <dc:creator>FAPEM</dc:creator>
  <cp:keywords/>
  <cp:lastModifiedBy>ANDREZA</cp:lastModifiedBy>
  <cp:revision>17</cp:revision>
  <cp:lastPrinted>2020-08-18T21:45:00Z</cp:lastPrinted>
  <dcterms:created xsi:type="dcterms:W3CDTF">2022-05-11T14:40:00Z</dcterms:created>
  <dcterms:modified xsi:type="dcterms:W3CDTF">2026-01-26T18:05:00Z</dcterms:modified>
</cp:coreProperties>
</file>